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24bd5fb4ac18278a50ab929c3546168109067d8"/>
    <w:p>
      <w:pPr>
        <w:pStyle w:val="Heading1"/>
      </w:pPr>
      <w:r>
        <w:t xml:space="preserve">The Economist Sales Report: Strategic Performance in Spain Barcelona Market (Q1-Q3 2023)</w:t>
      </w:r>
    </w:p>
    <w:p>
      <w:pPr>
        <w:pStyle w:val="FirstParagraph"/>
      </w:pPr>
      <w:r>
        <w:t xml:space="preserve">This comprehensive</w:t>
      </w:r>
      <w:r>
        <w:t xml:space="preserve"> </w:t>
      </w:r>
      <w:r>
        <w:rPr>
          <w:bCs/>
          <w:b/>
        </w:rPr>
        <w:t xml:space="preserve">Sales Report</w:t>
      </w:r>
      <w:r>
        <w:t xml:space="preserve"> </w:t>
      </w:r>
      <w:r>
        <w:t xml:space="preserve">provides an in-depth analysis of The Economist's performance across the critical Iberian market, with particular focus on the dynamic city of Barcelona. As one of Europe's most influential business and cultural hubs, Spain Barcelona represents a strategic priority for our premium global publication. This document details key sales metrics, market dynamics, and forward-looking initiatives to strengthen our position in this vital territory.</w:t>
      </w:r>
    </w:p>
    <w:bookmarkStart w:id="20" w:name="X5ef5db424519c4ab539bf5459b05e762de16219"/>
    <w:p>
      <w:pPr>
        <w:pStyle w:val="Heading2"/>
      </w:pPr>
      <w:r>
        <w:t xml:space="preserve">Market Context: Why Spain Barcelona Matters</w:t>
      </w:r>
    </w:p>
    <w:p>
      <w:pPr>
        <w:pStyle w:val="FirstParagraph"/>
      </w:pPr>
      <w:r>
        <w:t xml:space="preserve">Barcelona serves as the economic engine of Catalonia and a pivotal node within Spain's broader European integration strategy. With its concentration of multinational headquarters, innovative tech startups, and high-net-worth individuals seeking sophisticated financial intelligence, the city represents an ideal ecosystem for</w:t>
      </w:r>
      <w:r>
        <w:t xml:space="preserve"> </w:t>
      </w:r>
      <w:r>
        <w:rPr>
          <w:iCs/>
          <w:i/>
        </w:rPr>
        <w:t xml:space="preserve">The Economist</w:t>
      </w:r>
      <w:r>
        <w:t xml:space="preserve">. Our strategic investment here aligns with the publication's global mission to deliver "the world in brief" to decision-makers navigating complex economic landscapes. In Spain Barcelona alone, we maintain a subscriber base of over 18,500 premium readers—representing 32% of all Spanish digital and print subscriptions—a testament to our market leadership.</w:t>
      </w:r>
    </w:p>
    <w:bookmarkEnd w:id="20"/>
    <w:bookmarkStart w:id="21" w:name="q1-q3-2023-sales-performance-key-metrics"/>
    <w:p>
      <w:pPr>
        <w:pStyle w:val="Heading2"/>
      </w:pPr>
      <w:r>
        <w:t xml:space="preserve">Q1-Q3 2023 Sales Performance: Key Metrics</w:t>
      </w:r>
    </w:p>
    <w:p>
      <w:pPr>
        <w:pStyle w:val="FirstParagraph"/>
      </w:pPr>
      <w:r>
        <w:t xml:space="preserve">Performance Indicator</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(YoY)</w:t>
      </w:r>
    </w:p>
    <w:p>
      <w:pPr>
        <w:pStyle w:val="BodyText"/>
      </w:pPr>
      <w:r>
        <w:t xml:space="preserve">Digital Subscriptions (Barcelona)</w:t>
      </w:r>
    </w:p>
    <w:p>
      <w:pPr>
        <w:pStyle w:val="BodyText"/>
      </w:pPr>
      <w:r>
        <w:t xml:space="preserve">11,200</w:t>
      </w:r>
    </w:p>
    <w:p>
      <w:pPr>
        <w:pStyle w:val="BodyText"/>
      </w:pPr>
      <w:r>
        <w:t xml:space="preserve">12,550</w:t>
      </w:r>
    </w:p>
    <w:p>
      <w:pPr>
        <w:pStyle w:val="BodyText"/>
      </w:pPr>
      <w:r>
        <w:t xml:space="preserve">13,875</w:t>
      </w:r>
    </w:p>
    <w:p>
      <w:pPr>
        <w:pStyle w:val="BodyText"/>
      </w:pPr>
      <w:r>
        <w:t xml:space="preserve">+24.8%</w:t>
      </w:r>
    </w:p>
    <w:p>
      <w:pPr>
        <w:pStyle w:val="BodyText"/>
      </w:pPr>
      <w:r>
        <w:t xml:space="preserve">Print Subscriptions (Barcelona)</w:t>
      </w:r>
    </w:p>
    <w:p>
      <w:pPr>
        <w:pStyle w:val="BodyText"/>
      </w:pPr>
      <w:r>
        <w:t xml:space="preserve">6,300</w:t>
      </w:r>
    </w:p>
    <w:p>
      <w:pPr>
        <w:pStyle w:val="BodyText"/>
      </w:pPr>
      <w:r>
        <w:t xml:space="preserve">6,120</w:t>
      </w:r>
    </w:p>
    <w:p>
      <w:pPr>
        <w:pStyle w:val="BodyText"/>
      </w:pPr>
      <w:r>
        <w:t xml:space="preserve">5,910</w:t>
      </w:r>
    </w:p>
    <w:p>
      <w:pPr>
        <w:pStyle w:val="BodyText"/>
      </w:pPr>
      <w:r>
        <w:t xml:space="preserve">-7.8%</w:t>
      </w:r>
    </w:p>
    <w:p>
      <w:pPr>
        <w:pStyle w:val="BodyText"/>
      </w:pPr>
      <w:r>
        <w:t xml:space="preserve">Total Revenue (Barcelona)</w:t>
      </w:r>
    </w:p>
    <w:p>
      <w:pPr>
        <w:pStyle w:val="BodyText"/>
      </w:pPr>
      <w:r>
        <w:t xml:space="preserve">€2.18M</w:t>
      </w:r>
    </w:p>
    <w:p>
      <w:pPr>
        <w:pStyle w:val="BodyText"/>
      </w:pPr>
      <w:r>
        <w:t xml:space="preserve">€2.35M</w:t>
      </w:r>
    </w:p>
    <w:p>
      <w:pPr>
        <w:pStyle w:val="BodyText"/>
      </w:pPr>
      <w:hyperlink w:anchor="Xa39a3ee5e6b4b0d3255bfef95601890afd80709">
        <w:r>
          <w:rPr>
            <w:rStyle w:val="Hyperlink"/>
          </w:rPr>
          <w:t xml:space="preserve">€2.49M</w:t>
        </w:r>
      </w:hyperlink>
    </w:p>
    <w:p>
      <w:pPr>
        <w:pStyle w:val="BodyText"/>
      </w:pPr>
      <w:r>
        <w:t xml:space="preserve">+16.7%</w:t>
      </w:r>
    </w:p>
    <w:p>
      <w:pPr>
        <w:pStyle w:val="BodyText"/>
      </w:pPr>
      <w:r>
        <w:t xml:space="preserve">Customer Acquisition Cost (CAC)</w:t>
      </w:r>
    </w:p>
    <w:p>
      <w:pPr>
        <w:pStyle w:val="BodyText"/>
      </w:pPr>
      <w:r>
        <w:t xml:space="preserve">€82</w:t>
      </w:r>
    </w:p>
    <w:p>
      <w:pPr>
        <w:pStyle w:val="BodyText"/>
      </w:pPr>
      <w:r>
        <w:t xml:space="preserve">€76</w:t>
      </w:r>
    </w:p>
    <w:p>
      <w:pPr>
        <w:pStyle w:val="BodyText"/>
      </w:pPr>
      <w:r>
        <w:t xml:space="preserve">€73</w:t>
      </w:r>
    </w:p>
    <w:p>
      <w:pPr>
        <w:pStyle w:val="BodyText"/>
      </w:pPr>
      <w:r>
        <w:t xml:space="preserve">The data reveals a compelling narrative: while print subscriptions continue their industry-wide decline, digital adoption has surged by 24.8% year-on-year in Spain Barcelona. This shift demonstrates how</w:t>
      </w:r>
      <w:r>
        <w:t xml:space="preserve"> </w:t>
      </w:r>
      <w:r>
        <w:rPr>
          <w:iCs/>
          <w:i/>
        </w:rPr>
        <w:t xml:space="preserve">The Economist</w:t>
      </w:r>
      <w:r>
        <w:t xml:space="preserve">'s content resonates with the city's evolving professional landscape—particularly among executives in Barcelona's tech and finance sectors who demand real-time global economic insights. The total revenue growth of 16.7% outpaces Spain's overall media market (estimated at 4.2%), confirming our premium positioning amid economic volatility.</w:t>
      </w:r>
    </w:p>
    <w:bookmarkEnd w:id="21"/>
    <w:bookmarkStart w:id="22" w:name="Xe75c99ed4931910498ddc07895c13bb0853a21a"/>
    <w:p>
      <w:pPr>
        <w:pStyle w:val="Heading2"/>
      </w:pPr>
      <w:r>
        <w:t xml:space="preserve">Strategic Initiatives Driving Success in Barcelona</w:t>
      </w:r>
    </w:p>
    <w:p>
      <w:pPr>
        <w:pStyle w:val="FirstParagraph"/>
      </w:pPr>
      <w:r>
        <w:t xml:space="preserve">Our sales strategy in Spain Barcelona has evolved beyond traditional distribution to focus on community engagement and localized content. Key initiatives include:</w:t>
      </w:r>
    </w:p>
    <w:p>
      <w:pPr>
        <w:numPr>
          <w:ilvl w:val="0"/>
          <w:numId w:val="1001"/>
        </w:numPr>
        <w:pStyle w:val="Compact"/>
      </w:pPr>
      <w:r>
        <w:rPr>
          <w:bCs/>
          <w:b/>
        </w:rPr>
        <w:t xml:space="preserve">Barcelona Economic Roundtables:</w:t>
      </w:r>
      <w:r>
        <w:t xml:space="preserve"> </w:t>
      </w:r>
      <w:r>
        <w:t xml:space="preserve">Quarterly in-person events with local business leaders at venues like the Fira Gran Via, featuring exclusive Economist analysis of Spain's economic outlook. These sessions convert 38% of attendees into premium subscribers.</w:t>
      </w:r>
    </w:p>
    <w:p>
      <w:pPr>
        <w:numPr>
          <w:ilvl w:val="0"/>
          <w:numId w:val="1001"/>
        </w:numPr>
        <w:pStyle w:val="Compact"/>
      </w:pPr>
      <w:r>
        <w:rPr>
          <w:bCs/>
          <w:b/>
        </w:rPr>
        <w:t xml:space="preserve">Localized Digital Content:</w:t>
      </w:r>
      <w:r>
        <w:t xml:space="preserve"> </w:t>
      </w:r>
      <w:r>
        <w:t xml:space="preserve">Development of Barcelona-specific newsletters ("Barcelona Brief") highlighting sector trends in fintech (e.g., Nubank operations) and tourism recovery post-pandemic, driving a 42% increase in digital engagement from Spanish readers.</w:t>
      </w:r>
    </w:p>
    <w:p>
      <w:pPr>
        <w:numPr>
          <w:ilvl w:val="0"/>
          <w:numId w:val="1001"/>
        </w:numPr>
        <w:pStyle w:val="Compact"/>
      </w:pPr>
      <w:r>
        <w:rPr>
          <w:bCs/>
          <w:b/>
        </w:rPr>
        <w:t xml:space="preserve">Corporate Partnership Program:</w:t>
      </w:r>
      <w:r>
        <w:t xml:space="preserve"> </w:t>
      </w:r>
      <w:r>
        <w:t xml:space="preserve">Strategic deals with Barcelona-based firms like Telefónica and Banco Santander to provide bulk subscriptions to executive teams, contributing €650K in Q3 revenue.</w:t>
      </w:r>
    </w:p>
    <w:bookmarkEnd w:id="22"/>
    <w:bookmarkStart w:id="23" w:name="competitive-landscape-differentiation"/>
    <w:p>
      <w:pPr>
        <w:pStyle w:val="Heading2"/>
      </w:pPr>
      <w:r>
        <w:t xml:space="preserve">Competitive Landscape &amp; Differentiation</w:t>
      </w:r>
    </w:p>
    <w:p>
      <w:pPr>
        <w:pStyle w:val="FirstParagraph"/>
      </w:pPr>
      <w:r>
        <w:t xml:space="preserve">In Spain's premium media market, The Economist maintains a clear edge over local competitors like Cinco Días and El Economista through three key differentiators:</w:t>
      </w:r>
    </w:p>
    <w:p>
      <w:pPr>
        <w:numPr>
          <w:ilvl w:val="0"/>
          <w:numId w:val="1002"/>
        </w:numPr>
        <w:pStyle w:val="Compact"/>
      </w:pPr>
      <w:r>
        <w:rPr>
          <w:bCs/>
          <w:b/>
        </w:rPr>
        <w:t xml:space="preserve">Global Perspective:</w:t>
      </w:r>
      <w:r>
        <w:t xml:space="preserve"> </w:t>
      </w:r>
      <w:r>
        <w:t xml:space="preserve">Barcelona-based professionals increasingly value international context—The Economist's coverage of EU regulations and global supply chains directly addresses their needs.</w:t>
      </w:r>
    </w:p>
    <w:p>
      <w:pPr>
        <w:numPr>
          <w:ilvl w:val="0"/>
          <w:numId w:val="1002"/>
        </w:numPr>
        <w:pStyle w:val="Compact"/>
      </w:pPr>
      <w:r>
        <w:rPr>
          <w:bCs/>
          <w:b/>
        </w:rPr>
        <w:t xml:space="preserve">Credibility in Economic Uncertainty:</w:t>
      </w:r>
      <w:r>
        <w:t xml:space="preserve"> </w:t>
      </w:r>
      <w:r>
        <w:t xml:space="preserve">During Spain's recent inflation challenges, The Economist's analysis of monetary policy provided trusted insights unavailable in local media.</w:t>
      </w:r>
    </w:p>
    <w:p>
      <w:pPr>
        <w:numPr>
          <w:ilvl w:val="0"/>
          <w:numId w:val="1002"/>
        </w:numPr>
        <w:pStyle w:val="Compact"/>
      </w:pPr>
      <w:r>
        <w:rPr>
          <w:bCs/>
          <w:b/>
        </w:rPr>
        <w:t xml:space="preserve">Digital Experience:</w:t>
      </w:r>
      <w:r>
        <w:t xml:space="preserve"> </w:t>
      </w:r>
      <w:r>
        <w:t xml:space="preserve">Our Barcelona-optimized mobile platform (with Spanish language toggle) delivers superior user experience versus competitors' clunky apps.</w:t>
      </w:r>
    </w:p>
    <w:p>
      <w:pPr>
        <w:pStyle w:val="FirstParagraph"/>
      </w:pPr>
      <w:r>
        <w:t xml:space="preserve">Competitor analysis shows a 19% subscriber churn rate among Spanish national publications, while The Economist maintains only 6.3% in Barcelona—a direct result of our data-driven editorial approach.</w:t>
      </w:r>
    </w:p>
    <w:bookmarkEnd w:id="23"/>
    <w:bookmarkStart w:id="24" w:name="challenges-adaptive-solutions"/>
    <w:p>
      <w:pPr>
        <w:pStyle w:val="Heading2"/>
      </w:pPr>
      <w:r>
        <w:t xml:space="preserve">Challenges &amp; Adaptive Solutions</w:t>
      </w:r>
    </w:p>
    <w:p>
      <w:pPr>
        <w:pStyle w:val="FirstParagraph"/>
      </w:pPr>
      <w:r>
        <w:t xml:space="preserve">Despite strong performance, three challenges emerged in Spain Barcelona:</w:t>
      </w:r>
    </w:p>
    <w:p>
      <w:pPr>
        <w:numPr>
          <w:ilvl w:val="0"/>
          <w:numId w:val="1003"/>
        </w:numPr>
        <w:pStyle w:val="Compact"/>
      </w:pPr>
      <w:r>
        <w:rPr>
          <w:iCs/>
          <w:i/>
        </w:rPr>
        <w:t xml:space="preserve">Economic Sensitivity:</w:t>
      </w:r>
      <w:r>
        <w:t xml:space="preserve"> </w:t>
      </w:r>
      <w:r>
        <w:t xml:space="preserve">Reduced corporate spending during Q2 led to delayed bulk subscriptions. Our solution was introducing flexible payment plans (3- or 6-month options) that increased conversions by 28%.</w:t>
      </w:r>
    </w:p>
    <w:p>
      <w:pPr>
        <w:numPr>
          <w:ilvl w:val="0"/>
          <w:numId w:val="1003"/>
        </w:numPr>
        <w:pStyle w:val="Compact"/>
      </w:pPr>
      <w:r>
        <w:rPr>
          <w:iCs/>
          <w:i/>
        </w:rPr>
        <w:t xml:space="preserve">Competition from Spanish-Language Platforms:</w:t>
      </w:r>
      <w:r>
        <w:t xml:space="preserve"> </w:t>
      </w:r>
      <w:r>
        <w:t xml:space="preserve">Local media's "free" digital access captured price-sensitive readers. We countered with targeted value propositions—offering free access to our monthly Spain Economic Review for non-subscribers, converting 15% into paid users.</w:t>
      </w:r>
    </w:p>
    <w:p>
      <w:pPr>
        <w:numPr>
          <w:ilvl w:val="0"/>
          <w:numId w:val="1003"/>
        </w:numPr>
        <w:pStyle w:val="Compact"/>
      </w:pPr>
      <w:r>
        <w:rPr>
          <w:iCs/>
          <w:i/>
        </w:rPr>
        <w:t xml:space="preserve">Printing Logistics:</w:t>
      </w:r>
      <w:r>
        <w:t xml:space="preserve"> </w:t>
      </w:r>
      <w:r>
        <w:t xml:space="preserve">Barcelona's strict environmental regulations increased print costs by 18%. We pivoted to "print-on-demand" for key subscribers, cutting waste while maintaining print revenue streams.</w:t>
      </w:r>
    </w:p>
    <w:bookmarkEnd w:id="24"/>
    <w:bookmarkStart w:id="25" w:name="Xa19d562c2288fd1c84ed928d99b1519cc50e200"/>
    <w:p>
      <w:pPr>
        <w:pStyle w:val="Heading2"/>
      </w:pPr>
      <w:r>
        <w:t xml:space="preserve">Future Growth Strategy: 2024 Barcelona Roadmap</w:t>
      </w:r>
    </w:p>
    <w:p>
      <w:pPr>
        <w:pStyle w:val="FirstParagraph"/>
      </w:pPr>
      <w:r>
        <w:t xml:space="preserve">Building on our Q3 momentum, the Barcelona sales team will execute three priority initiatives:</w:t>
      </w:r>
    </w:p>
    <w:p>
      <w:pPr>
        <w:numPr>
          <w:ilvl w:val="0"/>
          <w:numId w:val="1004"/>
        </w:numPr>
        <w:pStyle w:val="Compact"/>
      </w:pPr>
      <w:r>
        <w:rPr>
          <w:bCs/>
          <w:b/>
        </w:rPr>
        <w:t xml:space="preserve">AI-Powered Personalization:</w:t>
      </w:r>
      <w:r>
        <w:t xml:space="preserve"> </w:t>
      </w:r>
      <w:r>
        <w:t xml:space="preserve">Launching a Barcelona-specific content recommendation engine that analyzes user behavior to surface hyper-relevant articles (e.g., Catalan independence impact on tourism), targeting a 25% increase in session duration.</w:t>
      </w:r>
    </w:p>
    <w:p>
      <w:pPr>
        <w:numPr>
          <w:ilvl w:val="0"/>
          <w:numId w:val="1004"/>
        </w:numPr>
        <w:pStyle w:val="Compact"/>
      </w:pPr>
      <w:r>
        <w:rPr>
          <w:bCs/>
          <w:b/>
        </w:rPr>
        <w:t xml:space="preserve">University Partnerships:</w:t>
      </w:r>
      <w:r>
        <w:t xml:space="preserve"> </w:t>
      </w:r>
      <w:r>
        <w:t xml:space="preserve">Establishing "The Economist Student Program" with Universitat de Barcelona and Pompeu Fabra University, offering discounted access to future business leaders at a 30% conversion rate from free trials.</w:t>
      </w:r>
    </w:p>
    <w:p>
      <w:pPr>
        <w:numPr>
          <w:ilvl w:val="0"/>
          <w:numId w:val="1004"/>
        </w:numPr>
        <w:pStyle w:val="Compact"/>
      </w:pPr>
      <w:r>
        <w:rPr>
          <w:bCs/>
          <w:b/>
        </w:rPr>
        <w:t xml:space="preserve">Sustainability Certification:</w:t>
      </w:r>
      <w:r>
        <w:t xml:space="preserve"> </w:t>
      </w:r>
      <w:r>
        <w:t xml:space="preserve">Achieving ISO 14001 for all Barcelona operations by Q2 2024, aligning with local environmental values while enhancing brand perception among eco-conscious corporate clients.</w:t>
      </w:r>
    </w:p>
    <w:bookmarkEnd w:id="25"/>
    <w:bookmarkStart w:id="26" w:name="X4e46e8c0d5b9e9dd7b9439921ea39462fd0af08"/>
    <w:p>
      <w:pPr>
        <w:pStyle w:val="Heading2"/>
      </w:pPr>
      <w:r>
        <w:t xml:space="preserve">Conclusion: The Economist's Enduring Value in Spain Barcelona</w:t>
      </w:r>
    </w:p>
    <w:p>
      <w:pPr>
        <w:pStyle w:val="FirstParagraph"/>
      </w:pPr>
      <w:r>
        <w:t xml:space="preserve">The Spain Barcelona market exemplifies how</w:t>
      </w:r>
      <w:r>
        <w:t xml:space="preserve"> </w:t>
      </w:r>
      <w:r>
        <w:rPr>
          <w:iCs/>
          <w:i/>
        </w:rPr>
        <w:t xml:space="preserve">The Economist</w:t>
      </w:r>
      <w:r>
        <w:t xml:space="preserve"> </w:t>
      </w:r>
      <w:r>
        <w:t xml:space="preserve">successfully balances global authority with hyper-local relevance. Our Q1-Q3 performance—driven by data-informed strategies, community engagement, and agile adaptation to regional economic conditions—confirms the publication's unique value proposition in this critical European market. As Spain navigates demographic shifts and digital transformation, Barcelona's status as a gateway to Europe ensures our sales momentum will continue. The Economist remains not merely a subscription service but an indispensable strategic asset for Spanish professionals seeking clarity amid complexity.</w:t>
      </w:r>
    </w:p>
    <w:p>
      <w:pPr>
        <w:pStyle w:val="BodyText"/>
      </w:pPr>
      <w:r>
        <w:t xml:space="preserve">With a clear path to achieving €3.2M in Barcelona revenue by year-end 2024 (representing 41% of Spain's total), our team remains committed to delivering the premium economic insight that defines The Economist brand. In every report, analysis, and roundtable discussion across Spain Barcelona, we reinforce why readers choose us: because understanding the world is not optional—it's essential.</w:t>
      </w:r>
    </w:p>
    <w:bookmarkEnd w:id="26"/>
    <w:p>
      <w:pPr>
        <w:pStyle w:val="BodyText"/>
      </w:pPr>
      <w:r>
        <w:t xml:space="preserve">Confidential: This Sales Report is for internal use only. Prepared by The Economist Global Sales Intelligence Team | October 2023</w:t>
      </w:r>
    </w:p>
    <w:p>
      <w:pPr>
        <w:pStyle w:val="BodyText"/>
      </w:pPr>
      <w:r>
        <w:t xml:space="preserve">Word Count: 856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Spain Barcelona Market Analysis</dc:title>
  <dc:creator/>
  <dc:language>en</dc:language>
  <cp:keywords/>
  <dcterms:created xsi:type="dcterms:W3CDTF">2026-07-23T15:45:21Z</dcterms:created>
  <dcterms:modified xsi:type="dcterms:W3CDTF">2026-07-23T15:45:21Z</dcterms:modified>
</cp:coreProperties>
</file>

<file path=docProps/custom.xml><?xml version="1.0" encoding="utf-8"?>
<Properties xmlns="http://schemas.openxmlformats.org/officeDocument/2006/custom-properties" xmlns:vt="http://schemas.openxmlformats.org/officeDocument/2006/docPropsVTypes"/>
</file>