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  <w:r>
        <w:t xml:space="preserve"> </w:t>
      </w:r>
      <w:r>
        <w:t xml:space="preserve">Market</w:t>
      </w:r>
    </w:p>
    <w:bookmarkStart w:id="29" w:name="X56dd2ed5c0783bd91f18eb3bdd63d924125c562"/>
    <w:p>
      <w:pPr>
        <w:pStyle w:val="Heading1"/>
      </w:pPr>
      <w:r>
        <w:t xml:space="preserve">Sales Report: The Economist Subscription Performance in Sudan Khartoum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subscription services within the Khartoum market for Q3 2023. Despite significant economic volatility in Sudan, The Economist demonstrated resilience as a critical information resource for business leaders, policymakers, and academic institutions in Khartoum. Total subscriptions increased by 18% quarter-on-quarter, reaching 425 active subscribers—exceeding our Q3 target of 380 by 10.8%. This growth underscores the enduring demand for high-quality economic analysis in Sudan’s complex market environment.</w:t>
      </w:r>
    </w:p>
    <w:bookmarkEnd w:id="20"/>
    <w:bookmarkStart w:id="21" w:name="Xb6e0195ad78198c288b7169fca9438224636c9d"/>
    <w:p>
      <w:pPr>
        <w:pStyle w:val="Heading2"/>
      </w:pPr>
      <w:r>
        <w:t xml:space="preserve">Market Context: Sudan Khartoum's Economic Landscape</w:t>
      </w:r>
    </w:p>
    <w:p>
      <w:pPr>
        <w:pStyle w:val="FirstParagraph"/>
      </w:pPr>
      <w:r>
        <w:t xml:space="preserve">The Khartoum market remains one of Africa’s most dynamically challenging environments, characterized by hyperinflation (projected at 140% annually), currency devaluation, and volatile oil prices. These conditions intensify the need for reliable economic intelligence.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has positioned itself as an indispensable tool for Khartoum-based professionals navigating these disruptions. Our data confirms that 87% of new subscribers in Q3 cited "need for credible macroeconomic analysis" as their primary motivation—directly aligning with Sudan’s current crisis.</w:t>
      </w:r>
    </w:p>
    <w:bookmarkEnd w:id="21"/>
    <w:bookmarkStart w:id="23" w:name="q3-sales-performance-breakdown"/>
    <w:p>
      <w:pPr>
        <w:pStyle w:val="Heading2"/>
      </w:pPr>
      <w:r>
        <w:t xml:space="preserve">Q3 Sales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Subscribers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MoM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Corporate Clients (Multinationals/Local Banks)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Government &amp; Diplomatic 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Academic Institutions (Universities, Research Centers)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Premium Individual Subscribers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+28%</w:t>
            </w:r>
          </w:p>
        </w:tc>
      </w:tr>
    </w:tbl>
    <w:bookmarkStart w:id="22" w:name="key-insights-from-khartoum-market"/>
    <w:p>
      <w:pPr>
        <w:pStyle w:val="Heading3"/>
      </w:pPr>
      <w:r>
        <w:t xml:space="preserve">Key Insights from Khartoum Market:</w:t>
      </w:r>
    </w:p>
    <w:p>
      <w:pPr>
        <w:numPr>
          <w:ilvl w:val="0"/>
          <w:numId w:val="1001"/>
        </w:numPr>
        <w:pStyle w:val="Compact"/>
      </w:pPr>
      <w:r>
        <w:t xml:space="preserve">Corporate demand surged as international firms (including European banks and commodity traders) expanded operations in Khartoum, seeking The Economist’s insights on Sudan’s petroleum sector reforms.</w:t>
      </w:r>
    </w:p>
    <w:p>
      <w:pPr>
        <w:numPr>
          <w:ilvl w:val="0"/>
          <w:numId w:val="1001"/>
        </w:numPr>
        <w:pStyle w:val="Compact"/>
      </w:pPr>
      <w:r>
        <w:t xml:space="preserve">Governmental uptake accelerated following the Central Bank of Sudan’s publicized engagement with The Economist for economic briefings—highlighting institutional trust.</w:t>
      </w:r>
    </w:p>
    <w:p>
      <w:pPr>
        <w:numPr>
          <w:ilvl w:val="0"/>
          <w:numId w:val="1001"/>
        </w:numPr>
        <w:pStyle w:val="Compact"/>
      </w:pPr>
      <w:r>
        <w:t xml:space="preserve">Academic subscriptions rose 40% after targeted partnerships with University of Khartoum’s Economics Department, integrating The Economist into postgraduate curricula.</w:t>
      </w:r>
    </w:p>
    <w:bookmarkEnd w:id="22"/>
    <w:bookmarkEnd w:id="23"/>
    <w:bookmarkStart w:id="24" w:name="challenges-in-sudan-khartoum"/>
    <w:p>
      <w:pPr>
        <w:pStyle w:val="Heading2"/>
      </w:pPr>
      <w:r>
        <w:t xml:space="preserve">Challenges in Sudan Khartoum</w:t>
      </w:r>
    </w:p>
    <w:p>
      <w:pPr>
        <w:pStyle w:val="FirstParagraph"/>
      </w:pPr>
      <w:r>
        <w:t xml:space="preserve">The Sudanese market presents unique hurdles for digital subscription services. Key challenges encountered during Q3 included: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Payment Infrastructure Limitations:</w:t>
      </w:r>
      <w:r>
        <w:t xml:space="preserve"> </w:t>
      </w:r>
      <w:r>
        <w:t xml:space="preserve">63% of individual subscribers initially struggled with international payment gateways due to banking restrictions. Our localized solution (partnering with Zain Sudan for mobile payments) resolved 92% of these issues.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Accessibility:</w:t>
      </w:r>
      <w:r>
        <w:t xml:space="preserve"> </w:t>
      </w:r>
      <w:r>
        <w:t xml:space="preserve">Physical distribution faced delays from port congestion at Port Sudan. We pivoted to 100% digital delivery within Khartoum, reducing access time from 14 days to under 24 hours.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Pressure on Subscribers:</w:t>
      </w:r>
      <w:r>
        <w:t xml:space="preserve"> </w:t>
      </w:r>
      <w:r>
        <w:t xml:space="preserve">Despite inflation, premium subscriptions grew—indicating that target clients view The Economist as a non-negotiable operational tool rather than discretionary expense.</w:t>
      </w:r>
    </w:p>
    <w:bookmarkEnd w:id="24"/>
    <w:bookmarkStart w:id="25" w:name="strategic-initiatives-driving-success"/>
    <w:p>
      <w:pPr>
        <w:pStyle w:val="Heading2"/>
      </w:pPr>
      <w:r>
        <w:t xml:space="preserve">Strategic Initiatives Driving Success</w:t>
      </w:r>
    </w:p>
    <w:p>
      <w:pPr>
        <w:pStyle w:val="FirstParagraph"/>
      </w:pPr>
      <w:r>
        <w:t xml:space="preserve">Our Q3 growth stems from three targeted initiatives tailored to Sudan Khartoum: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Khartoum Economic Roundtables:</w:t>
      </w:r>
      <w:r>
        <w:t xml:space="preserve"> </w:t>
      </w:r>
      <w:r>
        <w:t xml:space="preserve">Hosted 5 exclusive briefings featuring The Economist’s Africa Correspondent, attracting 147 high-value leads. 38% converted directly to subscriptions.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Content Partnerships:</w:t>
      </w:r>
      <w:r>
        <w:t xml:space="preserve"> </w:t>
      </w:r>
      <w:r>
        <w:t xml:space="preserve">Launched a Khartoum-focused supplement (e.g., "Sudan Economic Pulse" bi-weekly), increasing engagement by 65% among existing subscribers.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Accessibility Drive:</w:t>
      </w:r>
      <w:r>
        <w:t xml:space="preserve"> </w:t>
      </w:r>
      <w:r>
        <w:t xml:space="preserve">Deployed offline-accessible PDFs via WhatsApp—addressing Sudan’s unreliable internet—with 41% of new users opting for this format.</w:t>
      </w:r>
    </w:p>
    <w:bookmarkEnd w:id="25"/>
    <w:bookmarkStart w:id="26" w:name="competitive-positioning-in-sudan"/>
    <w:p>
      <w:pPr>
        <w:pStyle w:val="Heading2"/>
      </w:pPr>
      <w:r>
        <w:t xml:space="preserve">Competitive Positioning in Sudan</w:t>
      </w:r>
    </w:p>
    <w:p>
      <w:pPr>
        <w:pStyle w:val="FirstParagraph"/>
      </w:pPr>
      <w:r>
        <w:t xml:space="preserve">In the Khartoum market, The Economist dominates the premium business intelligence space. Competitors like Bloomberg or Reuters focus on financial data, not macroeconomic analysis—leaving a gap The Economist uniquely fills. Our Q3 client satisfaction survey (89% response rate) confirmed that 94% of subscribers consider The Economist "more relevant to Sudan’s context" than other global publications.</w:t>
      </w:r>
    </w:p>
    <w:bookmarkEnd w:id="26"/>
    <w:bookmarkStart w:id="27" w:name="q4-strategic-priorities"/>
    <w:p>
      <w:pPr>
        <w:pStyle w:val="Heading2"/>
      </w:pPr>
      <w:r>
        <w:t xml:space="preserve">Q4 Strategic Priorities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Government Outreach:</w:t>
      </w:r>
      <w:r>
        <w:t xml:space="preserve"> </w:t>
      </w:r>
      <w:r>
        <w:t xml:space="preserve">Target 15 additional ministries with customized economic briefing packages, leveraging existing relationships with the Central Bank of Sudan.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Network Expansion:</w:t>
      </w:r>
      <w:r>
        <w:t xml:space="preserve"> </w:t>
      </w:r>
      <w:r>
        <w:t xml:space="preserve">Secure partnerships with 3 new universities across Khartoum State to embed The Economist in economics programs by Q1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Mobile-First Subscription Model:</w:t>
      </w:r>
      <w:r>
        <w:t xml:space="preserve"> </w:t>
      </w:r>
      <w:r>
        <w:t xml:space="preserve">Fully integrate with Sudanese mobile money platforms (e.g., MobiCash) to eliminate payment friction for individual subscribers.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Economist’s sales performance in Khartoum this quarter reflects its irreplaceable role as a strategic asset in Sudan’s economic landscape. With the country at a critical juncture of reform and crisis, demand for The Economist’s insights remains robust. Our localized strategies have turned market challenges into growth opportunities, proving that high-value economic intelligence thrives even amid Sudan’s volatility. As we enter Q4, we project 25% year-on-year subscription growth in Khartoum—fueled by institutional trust and the escalating need for data-driven decision-making in Sudan’s evolving economy.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Economist Global Sales Leadership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The Economist in Sudan Khartoum Market</dc:title>
  <dc:creator/>
  <dc:language>en</dc:language>
  <cp:keywords/>
  <dcterms:created xsi:type="dcterms:W3CDTF">2025-12-14T07:17:28Z</dcterms:created>
  <dcterms:modified xsi:type="dcterms:W3CDTF">2025-12-14T07:17:28Z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