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Switzerland</w:t>
      </w:r>
      <w:r>
        <w:t xml:space="preserve"> </w:t>
      </w:r>
      <w:r>
        <w:t xml:space="preserve">Zurich</w:t>
      </w:r>
    </w:p>
    <w:bookmarkStart w:id="31" w:name="Xf46e8564c237cea8f9859c530c33cbbdc9e188b"/>
    <w:p>
      <w:pPr>
        <w:pStyle w:val="Heading1"/>
      </w:pPr>
      <w:r>
        <w:t xml:space="preserve">Sales Report: The Economist Subscription Performance Analysis -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The Economist subscriptions across Switzerland Zurich during Q3 2023. As Switzerland's financial and business hub, Zurich represents a critical market for our premium international affairs publication. The Economist has maintained strong growth momentum in this key territory, achieving a 14.7% year-over-year increase in digital subscription revenue and securing the #1 position in the Swiss luxury media segment for Q3. This success underscores the unparalleled value proposition of The Economist as a strategic business intelligence tool for Zurich's corporate elite, diplomatic corps, and high-net-worth individuals.</w:t>
      </w:r>
    </w:p>
    <w:bookmarkEnd w:id="20"/>
    <w:bookmarkStart w:id="23" w:name="Xf807e21fb8599fee231709f9715251c28ccbc56"/>
    <w:p>
      <w:pPr>
        <w:pStyle w:val="Heading2"/>
      </w:pPr>
      <w:r>
        <w:t xml:space="preserve">II. Key Sales Metrics: Switzerland Zurich Market</w:t>
      </w:r>
    </w:p>
    <w:bookmarkStart w:id="21" w:name="Xf7349c117354aff3ac52e568ace3396b119e2cd"/>
    <w:p>
      <w:pPr>
        <w:pStyle w:val="Heading3"/>
      </w:pPr>
      <w:r>
        <w:t xml:space="preserve">A. Subscription Growth Breakdown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Subscription Type</w:t>
            </w:r>
          </w:p>
        </w:tc>
        <w:tc>
          <w:tcPr/>
          <w:p>
            <w:pPr>
              <w:pStyle w:val="Compact"/>
              <w:jc w:val="left"/>
            </w:pPr>
            <w:r>
              <w:t xml:space="preserve">Q3 2023 Units</w:t>
            </w:r>
          </w:p>
        </w:tc>
        <w:tc>
          <w:tcPr/>
          <w:p>
            <w:pPr>
              <w:pStyle w:val="Compact"/>
              <w:jc w:val="left"/>
            </w:pPr>
            <w:r>
              <w:t xml:space="preserve">YoY Change</w:t>
            </w:r>
          </w:p>
        </w:tc>
        <w:tc>
          <w:tcPr/>
          <w:p>
            <w:pPr>
              <w:pStyle w:val="Compact"/>
              <w:jc w:val="left"/>
            </w:pPr>
            <w:r>
              <w:t xml:space="preserve">% of Total Zurich Revenue</w:t>
            </w:r>
          </w:p>
        </w:tc>
      </w:tr>
      <w:tr>
        <w:tc>
          <w:tcPr/>
          <w:p>
            <w:pPr>
              <w:pStyle w:val="Compact"/>
              <w:jc w:val="left"/>
            </w:pPr>
            <w:r>
              <w:t xml:space="preserve">Digital Plus (App + Web)</w:t>
            </w:r>
          </w:p>
        </w:tc>
        <w:tc>
          <w:tcPr/>
          <w:p>
            <w:pPr>
              <w:pStyle w:val="Compact"/>
              <w:jc w:val="left"/>
            </w:pPr>
            <w:r>
              <w:t xml:space="preserve">1,842</w:t>
            </w:r>
          </w:p>
        </w:tc>
        <w:tc>
          <w:tcPr/>
          <w:p>
            <w:pPr>
              <w:pStyle w:val="Compact"/>
              <w:jc w:val="left"/>
            </w:pPr>
            <w:r>
              <w:t xml:space="preserve">+18.3%</w:t>
            </w:r>
          </w:p>
        </w:tc>
        <w:tc>
          <w:tcPr/>
          <w:p>
            <w:pPr>
              <w:pStyle w:val="Compact"/>
              <w:jc w:val="left"/>
            </w:pPr>
            <w:r>
              <w:t xml:space="preserve">67.2%</w:t>
            </w:r>
          </w:p>
        </w:tc>
      </w:tr>
      <w:tr>
        <w:tc>
          <w:tcPr/>
          <w:p>
            <w:pPr>
              <w:pStyle w:val="Compact"/>
              <w:jc w:val="left"/>
            </w:pPr>
            <w:r>
              <w:t xml:space="preserve">Print + Digital Bundle</w:t>
            </w:r>
          </w:p>
        </w:tc>
        <w:tc>
          <w:tcPr/>
          <w:p>
            <w:pPr>
              <w:pStyle w:val="Compact"/>
              <w:jc w:val="left"/>
            </w:pPr>
            <w:r>
              <w:t xml:space="preserve">593</w:t>
            </w:r>
          </w:p>
        </w:tc>
        <w:tc>
          <w:tcPr/>
          <w:p>
            <w:pPr>
              <w:pStyle w:val="Compact"/>
              <w:jc w:val="left"/>
            </w:pPr>
            <w:r>
              <w:t xml:space="preserve">+9.1%</w:t>
            </w:r>
          </w:p>
        </w:tc>
        <w:tc>
          <w:tcPr/>
          <w:p>
            <w:pPr>
              <w:pStyle w:val="Compact"/>
            </w:pPr>
          </w:p>
        </w:tc>
      </w:tr>
      <w:tr>
        <w:tc>
          <w:tcPr/>
          <w:p>
            <w:pPr>
              <w:pStyle w:val="Compact"/>
              <w:jc w:val="left"/>
            </w:pPr>
            <w:r>
              <w:t xml:space="preserve">Single-Title Academic/Institutional</w:t>
            </w:r>
          </w:p>
        </w:tc>
        <w:tc>
          <w:tcPr/>
          <w:p>
            <w:pPr>
              <w:pStyle w:val="Compact"/>
              <w:jc w:val="left"/>
            </w:pPr>
            <w:r>
              <w:t xml:space="preserve">218</w:t>
            </w:r>
          </w:p>
        </w:tc>
        <w:tc>
          <w:tcPr/>
          <w:p>
            <w:pPr>
              <w:pStyle w:val="Compact"/>
              <w:jc w:val="left"/>
            </w:pPr>
            <w:r>
              <w:t xml:space="preserve">+4.6%</w:t>
            </w:r>
          </w:p>
        </w:tc>
        <w:tc>
          <w:tcPr/>
          <w:p>
            <w:pPr>
              <w:pStyle w:val="Compact"/>
            </w:pPr>
          </w:p>
        </w:tc>
      </w:tr>
      <w:tr>
        <w:tc>
          <w:tcPr/>
          <w:p>
            <w:pPr>
              <w:pStyle w:val="Compact"/>
              <w:jc w:val="left"/>
            </w:pPr>
            <w:r>
              <w:t xml:space="preserve">Total Subscriptions</w:t>
            </w:r>
          </w:p>
        </w:tc>
        <w:tc>
          <w:tcPr/>
          <w:p>
            <w:pPr>
              <w:pStyle w:val="Compact"/>
              <w:jc w:val="left"/>
            </w:pPr>
            <w:r>
              <w:t xml:space="preserve">2,653</w:t>
            </w:r>
          </w:p>
        </w:tc>
        <w:tc>
          <w:tcPr/>
          <w:p>
            <w:pPr>
              <w:pStyle w:val="Compact"/>
              <w:jc w:val="left"/>
            </w:pPr>
            <w:r>
              <w:t xml:space="preserve">+14.7%</w:t>
            </w:r>
          </w:p>
        </w:tc>
        <w:tc>
          <w:tcPr/>
          <w:p>
            <w:pPr>
              <w:pStyle w:val="Compact"/>
              <w:jc w:val="left"/>
            </w:pPr>
            <w:r>
              <w:t xml:space="preserve">100.0%</w:t>
            </w:r>
          </w:p>
        </w:tc>
      </w:tr>
    </w:tbl>
    <w:bookmarkEnd w:id="21"/>
    <w:bookmarkStart w:id="22" w:name="b.-revenue-analysis-switzerland-zurich"/>
    <w:p>
      <w:pPr>
        <w:pStyle w:val="Heading3"/>
      </w:pPr>
      <w:r>
        <w:t xml:space="preserve">B. Revenue Analysis (Switzerland Zurich)</w:t>
      </w:r>
    </w:p>
    <w:p>
      <w:pPr>
        <w:pStyle w:val="FirstParagraph"/>
      </w:pPr>
      <w:r>
        <w:t xml:space="preserve">The Economist generated CHF 852,400 in subscription revenue from Switzerland Zurich during Q3 2023, representing a CHF 107,600 increase over the previous year's quarter. This growth outpaced the Swiss media market average by 5.8x. Digital subscriptions drove 89% of total revenue growth, confirming Zurich's strong preference for our mobile-first content delivery in this tech-savvy business center.</w:t>
      </w:r>
    </w:p>
    <w:bookmarkEnd w:id="22"/>
    <w:bookmarkEnd w:id="23"/>
    <w:bookmarkStart w:id="24" w:name="Xb29f72c537052d865d8938dfe1740ce900a3fb3"/>
    <w:p>
      <w:pPr>
        <w:pStyle w:val="Heading2"/>
      </w:pPr>
      <w:r>
        <w:t xml:space="preserve">III. Market Positioning in Switzerland Zurich</w:t>
      </w:r>
    </w:p>
    <w:p>
      <w:pPr>
        <w:pStyle w:val="FirstParagraph"/>
      </w:pPr>
      <w:r>
        <w:t xml:space="preserve">Zurich's unique ecosystem positions The Economist as indispensable for decision-makers. Our data shows that 83% of Zurich subscribers hold executive or C-suite roles at multinational corporations, financial institutions, or diplomatic missions – precisely the audience we target through our premium journalism. This contrasts sharply with Switzerland's broader media landscape where news consumption is predominantly local (e.g., Tages-Anzeiger) or entertainment-focused (e.g., Blick).</w:t>
      </w:r>
    </w:p>
    <w:p>
      <w:pPr>
        <w:pStyle w:val="BodyText"/>
      </w:pPr>
      <w:r>
        <w:t xml:space="preserve">The Economist's Zurich market share has grown from 22% to 37% among high-impact business publications since January 2021, driven by three strategic factors:</w:t>
      </w:r>
    </w:p>
    <w:p>
      <w:pPr>
        <w:numPr>
          <w:ilvl w:val="0"/>
          <w:numId w:val="1001"/>
        </w:numPr>
        <w:pStyle w:val="Compact"/>
      </w:pPr>
      <w:r>
        <w:rPr>
          <w:bCs/>
          <w:b/>
        </w:rPr>
        <w:t xml:space="preserve">Exclusive Zurich Content:</w:t>
      </w:r>
      <w:r>
        <w:t xml:space="preserve"> </w:t>
      </w:r>
      <w:r>
        <w:t xml:space="preserve">Special editions on Swiss finance (e.g., "Swiss Central Banking in the Eurozone Context") and local market analysis</w:t>
      </w:r>
    </w:p>
    <w:p>
      <w:pPr>
        <w:numPr>
          <w:ilvl w:val="0"/>
          <w:numId w:val="1001"/>
        </w:numPr>
        <w:pStyle w:val="Compact"/>
      </w:pPr>
      <w:r>
        <w:rPr>
          <w:bCs/>
          <w:b/>
        </w:rPr>
        <w:t xml:space="preserve">Networking Integration:</w:t>
      </w:r>
      <w:r>
        <w:t xml:space="preserve"> </w:t>
      </w:r>
      <w:r>
        <w:t xml:space="preserve">Partnership with Zurich's exclusive business clubs (Klub 40, Zürich Club) for subscriber-only events</w:t>
      </w:r>
    </w:p>
    <w:p>
      <w:pPr>
        <w:numPr>
          <w:ilvl w:val="0"/>
          <w:numId w:val="1001"/>
        </w:numPr>
        <w:pStyle w:val="Compact"/>
      </w:pPr>
      <w:r>
        <w:rPr>
          <w:bCs/>
          <w:b/>
        </w:rPr>
        <w:t xml:space="preserve">Cultural Resonance:</w:t>
      </w:r>
      <w:r>
        <w:t xml:space="preserve"> </w:t>
      </w:r>
      <w:r>
        <w:t xml:space="preserve">Coverage of Switzerland-specific issues like financial privacy reforms and the Swiss National Bank's monetary policy</w:t>
      </w:r>
    </w:p>
    <w:bookmarkEnd w:id="24"/>
    <w:bookmarkStart w:id="25" w:name="iv.-competitive-landscape-analysis"/>
    <w:p>
      <w:pPr>
        <w:pStyle w:val="Heading2"/>
      </w:pPr>
      <w:r>
        <w:t xml:space="preserve">IV. Competitive Landscape Analysis</w:t>
      </w:r>
    </w:p>
    <w:p>
      <w:pPr>
        <w:pStyle w:val="FirstParagraph"/>
      </w:pPr>
      <w:r>
        <w:t xml:space="preserve">In Switzerland Zurich, The Economist competes against Financial Times (FT) and Bloomberg, but our unique value proposition secures premium pricing: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Publication</w:t>
            </w:r>
          </w:p>
        </w:tc>
        <w:tc>
          <w:tcPr/>
          <w:p>
            <w:pPr>
              <w:pStyle w:val="Compact"/>
              <w:jc w:val="left"/>
            </w:pPr>
            <w:r>
              <w:t xml:space="preserve">Price Point (Annual)</w:t>
            </w:r>
          </w:p>
        </w:tc>
        <w:tc>
          <w:tcPr/>
          <w:p>
            <w:pPr>
              <w:pStyle w:val="Compact"/>
              <w:jc w:val="left"/>
            </w:pPr>
            <w:r>
              <w:t xml:space="preserve">Zurich Market Share</w:t>
            </w:r>
          </w:p>
        </w:tc>
        <w:tc>
          <w:tcPr/>
          <w:p>
            <w:pPr>
              <w:pStyle w:val="Compact"/>
              <w:jc w:val="left"/>
            </w:pPr>
            <w:r>
              <w:t xml:space="preserve">The Economist Advantage</w:t>
            </w:r>
          </w:p>
        </w:tc>
      </w:tr>
      <w:tr>
        <w:tc>
          <w:tcPr/>
          <w:p>
            <w:pPr>
              <w:pStyle w:val="Compact"/>
              <w:jc w:val="left"/>
            </w:pPr>
            <w:r>
              <w:t xml:space="preserve">The Economist (Digital Only)</w:t>
            </w:r>
          </w:p>
        </w:tc>
        <w:tc>
          <w:tcPr/>
          <w:p>
            <w:pPr>
              <w:pStyle w:val="Compact"/>
              <w:jc w:val="left"/>
            </w:pPr>
            <w:r>
              <w:t xml:space="preserve">CHF 245</w:t>
            </w:r>
          </w:p>
        </w:tc>
        <w:tc>
          <w:tcPr/>
          <w:p>
            <w:pPr>
              <w:pStyle w:val="Compact"/>
              <w:jc w:val="left"/>
            </w:pPr>
            <w:r>
              <w:t xml:space="preserve">37%</w:t>
            </w:r>
          </w:p>
        </w:tc>
        <w:tc>
          <w:tcPr/>
          <w:p>
            <w:pPr>
              <w:pStyle w:val="Compact"/>
              <w:jc w:val="left"/>
            </w:pPr>
            <w:r>
              <w:t xml:space="preserve">Deep geopolitical analysis + Zurich-relevant economic frameworks</w:t>
            </w:r>
          </w:p>
        </w:tc>
      </w:tr>
      <w:tr>
        <w:tc>
          <w:tcPr/>
          <w:p>
            <w:pPr>
              <w:pStyle w:val="Compact"/>
              <w:jc w:val="left"/>
            </w:pPr>
            <w:r>
              <w:t xml:space="preserve">Financial Times (Digital Only)</w:t>
            </w:r>
          </w:p>
        </w:tc>
        <w:tc>
          <w:tcPr/>
          <w:p>
            <w:pPr>
              <w:pStyle w:val="Compact"/>
              <w:jc w:val="left"/>
            </w:pPr>
            <w:r>
              <w:t xml:space="preserve">CHF 360</w:t>
            </w:r>
          </w:p>
        </w:tc>
        <w:tc>
          <w:tcPr/>
          <w:p>
            <w:pPr>
              <w:pStyle w:val="Compact"/>
            </w:pPr>
          </w:p>
        </w:tc>
        <w:tc>
          <w:tcPr/>
          <w:p>
            <w:pPr>
              <w:pStyle w:val="Compact"/>
            </w:pPr>
          </w:p>
        </w:tc>
      </w:tr>
    </w:tbl>
    <w:p>
      <w:pPr>
        <w:pStyle w:val="BodyText"/>
      </w:pPr>
      <w:r>
        <w:t xml:space="preserve">Zurich's business community consistently cites The Economist's "ability to connect global trends to Swiss business realities" as the primary acquisition driver – a differentiator that FT struggles to match with its London-centric perspective.</w:t>
      </w:r>
    </w:p>
    <w:bookmarkEnd w:id="25"/>
    <w:bookmarkStart w:id="28" w:name="Xcee22fefc49206c69cd435680a495f988d20a40"/>
    <w:p>
      <w:pPr>
        <w:pStyle w:val="Heading2"/>
      </w:pPr>
      <w:r>
        <w:t xml:space="preserve">V. Challenges and Strategic Opportunities</w:t>
      </w:r>
    </w:p>
    <w:bookmarkStart w:id="26" w:name="key-challenges-in-switzerland-zurich"/>
    <w:p>
      <w:pPr>
        <w:pStyle w:val="Heading3"/>
      </w:pPr>
      <w:r>
        <w:t xml:space="preserve">Key Challenges in Switzerland Zurich:</w:t>
      </w:r>
    </w:p>
    <w:p>
      <w:pPr>
        <w:numPr>
          <w:ilvl w:val="0"/>
          <w:numId w:val="1002"/>
        </w:numPr>
        <w:pStyle w:val="Compact"/>
      </w:pPr>
      <w:r>
        <w:rPr>
          <w:bCs/>
          <w:b/>
        </w:rPr>
        <w:t xml:space="preserve">Language Barrier:</w:t>
      </w:r>
      <w:r>
        <w:t xml:space="preserve"> </w:t>
      </w:r>
      <w:r>
        <w:t xml:space="preserve">Despite high English literacy among Zurich executives, 17% of potential subscribers cite language preference as an entry barrier (primarily German speakers)</w:t>
      </w:r>
    </w:p>
    <w:p>
      <w:pPr>
        <w:numPr>
          <w:ilvl w:val="0"/>
          <w:numId w:val="1002"/>
        </w:numPr>
        <w:pStyle w:val="Compact"/>
      </w:pPr>
      <w:r>
        <w:rPr>
          <w:bCs/>
          <w:b/>
        </w:rPr>
        <w:t xml:space="preserve">Cultural Nuance Gap:</w:t>
      </w:r>
      <w:r>
        <w:t xml:space="preserve"> </w:t>
      </w:r>
      <w:r>
        <w:t xml:space="preserve">Early content lacked sufficient depth on Swiss-specific regulatory contexts (addressed via new Zurich editorial team hires in Q2 2023)</w:t>
      </w:r>
    </w:p>
    <w:bookmarkEnd w:id="26"/>
    <w:bookmarkStart w:id="27" w:name="emerging-opportunities"/>
    <w:p>
      <w:pPr>
        <w:pStyle w:val="Heading3"/>
      </w:pPr>
      <w:r>
        <w:t xml:space="preserve">Emerging Opportunities:</w:t>
      </w:r>
    </w:p>
    <w:p>
      <w:pPr>
        <w:numPr>
          <w:ilvl w:val="0"/>
          <w:numId w:val="1003"/>
        </w:numPr>
        <w:pStyle w:val="Compact"/>
      </w:pPr>
      <w:r>
        <w:rPr>
          <w:bCs/>
          <w:b/>
        </w:rPr>
        <w:t xml:space="preserve">Zurich Corporate Partnerships:</w:t>
      </w:r>
      <w:r>
        <w:t xml:space="preserve"> </w:t>
      </w:r>
      <w:r>
        <w:t xml:space="preserve">Targeting 50+ major Swiss firms (UBS, Novartis, ABB) for bulk subscription programs – projected CHF 210K revenue in Q4</w:t>
      </w:r>
    </w:p>
    <w:p>
      <w:pPr>
        <w:numPr>
          <w:ilvl w:val="0"/>
          <w:numId w:val="1003"/>
        </w:numPr>
        <w:pStyle w:val="Compact"/>
      </w:pPr>
      <w:r>
        <w:rPr>
          <w:bCs/>
          <w:b/>
        </w:rPr>
        <w:t xml:space="preserve">Digital Event Expansion:</w:t>
      </w:r>
      <w:r>
        <w:t xml:space="preserve"> </w:t>
      </w:r>
      <w:r>
        <w:t xml:space="preserve">Launching "Zurich Economics Forum" virtual events with local economists – pilot event attracted 327 registrations (vs. target of 250)</w:t>
      </w:r>
    </w:p>
    <w:p>
      <w:pPr>
        <w:numPr>
          <w:ilvl w:val="0"/>
          <w:numId w:val="1003"/>
        </w:numPr>
        <w:pStyle w:val="Compact"/>
      </w:pPr>
      <w:r>
        <w:rPr>
          <w:bCs/>
          <w:b/>
        </w:rPr>
        <w:t xml:space="preserve">Institutional Growth:</w:t>
      </w:r>
      <w:r>
        <w:t xml:space="preserve"> </w:t>
      </w:r>
      <w:r>
        <w:t xml:space="preserve">Expanding academic partnerships with ETH Zurich and University of Zurich, currently at 14% penetration vs. 38% industry average</w:t>
      </w:r>
    </w:p>
    <w:bookmarkEnd w:id="27"/>
    <w:bookmarkEnd w:id="28"/>
    <w:bookmarkStart w:id="29" w:name="X9f85e1700ddbab3ef0e962d23940d52196107ea"/>
    <w:p>
      <w:pPr>
        <w:pStyle w:val="Heading2"/>
      </w:pPr>
      <w:r>
        <w:t xml:space="preserve">VI. Recommendations for Switzerland Zurich Market</w:t>
      </w:r>
    </w:p>
    <w:p>
      <w:pPr>
        <w:pStyle w:val="FirstParagraph"/>
      </w:pPr>
      <w:r>
        <w:t xml:space="preserve">Based on Q3 performance, we recommend the following strategic actions to sustain growth:</w:t>
      </w:r>
    </w:p>
    <w:p>
      <w:pPr>
        <w:numPr>
          <w:ilvl w:val="0"/>
          <w:numId w:val="1004"/>
        </w:numPr>
        <w:pStyle w:val="Compact"/>
      </w:pPr>
      <w:r>
        <w:rPr>
          <w:bCs/>
          <w:b/>
        </w:rPr>
        <w:t xml:space="preserve">Launch German-Language Premium Content Stream:</w:t>
      </w:r>
      <w:r>
        <w:t xml:space="preserve"> </w:t>
      </w:r>
      <w:r>
        <w:t xml:space="preserve">Develop curated German-language summaries of key Economist analyses for Swiss-speaking subscribers – estimated 12-15% conversion lift from current non-subscriber pool</w:t>
      </w:r>
    </w:p>
    <w:p>
      <w:pPr>
        <w:numPr>
          <w:ilvl w:val="0"/>
          <w:numId w:val="1004"/>
        </w:numPr>
        <w:pStyle w:val="Compact"/>
      </w:pPr>
      <w:r>
        <w:rPr>
          <w:bCs/>
          <w:b/>
        </w:rPr>
        <w:t xml:space="preserve">Zurich-Specific Digital Experience:</w:t>
      </w:r>
      <w:r>
        <w:t xml:space="preserve"> </w:t>
      </w:r>
      <w:r>
        <w:t xml:space="preserve">Integrate real-time data on Swiss market indices (SIX Zurich, Swiss Market Index) into The Economist app interface – pilot testing shows 28% higher engagement with local financial metrics</w:t>
      </w:r>
    </w:p>
    <w:p>
      <w:pPr>
        <w:numPr>
          <w:ilvl w:val="0"/>
          <w:numId w:val="1004"/>
        </w:numPr>
        <w:pStyle w:val="Compact"/>
      </w:pPr>
      <w:r>
        <w:rPr>
          <w:bCs/>
          <w:b/>
        </w:rPr>
        <w:t xml:space="preserve">Corporate Tiered Subscription Model:</w:t>
      </w:r>
      <w:r>
        <w:t xml:space="preserve"> </w:t>
      </w:r>
      <w:r>
        <w:t xml:space="preserve">Create custom pricing for Zurich enterprises (e.g., "Executive Suite" package at CHF 1,950/employee/year) to capture enterprise budget spending</w:t>
      </w:r>
    </w:p>
    <w:p>
      <w:pPr>
        <w:numPr>
          <w:ilvl w:val="0"/>
          <w:numId w:val="1004"/>
        </w:numPr>
        <w:pStyle w:val="Compact"/>
      </w:pPr>
      <w:r>
        <w:rPr>
          <w:bCs/>
          <w:b/>
        </w:rPr>
        <w:t xml:space="preserve">Diplomatic Engagement Program:</w:t>
      </w:r>
      <w:r>
        <w:t xml:space="preserve"> </w:t>
      </w:r>
      <w:r>
        <w:t xml:space="preserve">Formalize partnerships with Swiss Federal Department of Foreign Affairs for institutional access – currently 6.3% of Zurich subscriptions originate from diplomatic corps</w:t>
      </w:r>
    </w:p>
    <w:bookmarkEnd w:id="29"/>
    <w:bookmarkStart w:id="30" w:name="X21007b294069a8d69f601cbe414a1bb879cc155"/>
    <w:p>
      <w:pPr>
        <w:pStyle w:val="Heading2"/>
      </w:pPr>
      <w:r>
        <w:t xml:space="preserve">VII. Conclusion: The Economist's Strategic Imperative in Zurich</w:t>
      </w:r>
    </w:p>
    <w:p>
      <w:pPr>
        <w:pStyle w:val="FirstParagraph"/>
      </w:pPr>
      <w:r>
        <w:t xml:space="preserve">The Switzerland Zurich market exemplifies how The Economist drives premium subscription growth through unparalleled geopolitical insight combined with hyper-local relevance. Our Q3 performance confirms that Zurich isn't merely a profitable territory – it's a strategic proving ground for our global expansion model. The 14.7% revenue growth in this market, while the Swiss media industry grew at 2.9%, validates our content strategy and demonstrates why Switzerland Zurich remains central to The Economist's global sales roadmap.</w:t>
      </w:r>
    </w:p>
    <w:p>
      <w:pPr>
        <w:pStyle w:val="BodyText"/>
      </w:pPr>
      <w:r>
        <w:t xml:space="preserve">As Switzerland consolidates its position as a European financial hub and The Economist deepens its Zurich integration through localized content and enterprise partnerships, we project an additional CHF 1.2M in annualized revenue from this market by Q4 2024. This growth will be fueled by our proven ability to transform complex global analysis into actionable intelligence for Zurich's decision-makers – cementing The Economist's status as the indispensable publication for Swiss business leadership.</w:t>
      </w:r>
    </w:p>
    <w:p>
      <w:pPr>
        <w:pStyle w:val="BodyText"/>
      </w:pPr>
      <w:r>
        <w:rPr>
          <w:bCs/>
          <w:b/>
        </w:rPr>
        <w:t xml:space="preserve">Prepared By:</w:t>
      </w:r>
      <w:r>
        <w:t xml:space="preserve"> </w:t>
      </w:r>
      <w:r>
        <w:t xml:space="preserve">Global Sales Intelligence Unit</w:t>
      </w:r>
      <w:r>
        <w:br/>
      </w:r>
      <w:r>
        <w:rPr>
          <w:bCs/>
          <w:b/>
        </w:rPr>
        <w:t xml:space="preserve">Contact:</w:t>
      </w:r>
      <w:r>
        <w:t xml:space="preserve"> </w:t>
      </w:r>
      <w:r>
        <w:t xml:space="preserve">sales.intelligence@economist.com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Switzerland Zurich</dc:title>
  <dc:creator/>
  <dc:language>en</dc:language>
  <cp:keywords/>
  <dcterms:created xsi:type="dcterms:W3CDTF">2026-07-24T07:07:42Z</dcterms:created>
  <dcterms:modified xsi:type="dcterms:W3CDTF">2026-07-24T07:07:42Z</dcterms:modified>
</cp:coreProperties>
</file>

<file path=docProps/custom.xml><?xml version="1.0" encoding="utf-8"?>
<Properties xmlns="http://schemas.openxmlformats.org/officeDocument/2006/custom-properties" xmlns:vt="http://schemas.openxmlformats.org/officeDocument/2006/docPropsVTypes"/>
</file>