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The</w:t>
      </w:r>
      <w:r>
        <w:t xml:space="preserve"> </w:t>
      </w:r>
      <w:r>
        <w:t xml:space="preserve">Economist</w:t>
      </w:r>
      <w:r>
        <w:t xml:space="preserve"> </w:t>
      </w:r>
      <w:r>
        <w:t xml:space="preserve">in</w:t>
      </w:r>
      <w:r>
        <w:t xml:space="preserve"> </w:t>
      </w:r>
      <w:r>
        <w:t xml:space="preserve">Turkey</w:t>
      </w:r>
      <w:r>
        <w:t xml:space="preserve"> </w:t>
      </w:r>
      <w:r>
        <w:t xml:space="preserve">Ankara</w:t>
      </w:r>
    </w:p>
    <w:bookmarkStart w:id="27" w:name="X238064d6e4a1f74c7231605a355f10e5b8c8c2c"/>
    <w:p>
      <w:pPr>
        <w:pStyle w:val="Heading1"/>
      </w:pPr>
      <w:r>
        <w:t xml:space="preserve">Annual Sales Report: The Economist in Turkey Ankara – Driving Insights for Strategic Growth (2023)</w:t>
      </w:r>
    </w:p>
    <w:p>
      <w:pPr>
        <w:pStyle w:val="FirstParagraph"/>
      </w:pPr>
      <w:r>
        <w:rPr>
          <w:bCs/>
          <w:b/>
        </w:rPr>
        <w:t xml:space="preserve">Presentation Date:</w:t>
      </w:r>
      <w:r>
        <w:t xml:space="preserve"> </w:t>
      </w:r>
      <w:r>
        <w:t xml:space="preserve">October 26, 2023</w:t>
      </w:r>
      <w:r>
        <w:br/>
      </w:r>
      <w:r>
        <w:rPr>
          <w:bCs/>
          <w:b/>
        </w:rPr>
        <w:t xml:space="preserve">Prepared For:</w:t>
      </w:r>
      <w:r>
        <w:t xml:space="preserve"> </w:t>
      </w:r>
      <w:r>
        <w:t xml:space="preserve">Global Sales Leadership Team</w:t>
      </w:r>
      <w:r>
        <w:br/>
      </w:r>
      <w:r>
        <w:rPr>
          <w:bCs/>
          <w:b/>
        </w:rPr>
        <w:t xml:space="preserve">Prepared By:</w:t>
      </w:r>
      <w:r>
        <w:t xml:space="preserve"> </w:t>
      </w:r>
      <w:r>
        <w:t xml:space="preserve">Regional Sales &amp; Strategy Division – Turkey Ankara Office</w:t>
      </w:r>
    </w:p>
    <w:bookmarkStart w:id="20" w:name="i.-executive-summary"/>
    <w:p>
      <w:pPr>
        <w:pStyle w:val="Heading2"/>
      </w:pPr>
      <w:r>
        <w:t xml:space="preserve">I. Executive Summary</w:t>
      </w:r>
    </w:p>
    <w:p>
      <w:pPr>
        <w:pStyle w:val="FirstParagraph"/>
      </w:pPr>
      <w:r>
        <w:t xml:space="preserve">This comprehensive Sales Report details the performance of The Economist in the critical Turkish market, with special focus on the diplomatic and business hub of Ankara. Despite macroeconomic headwinds in Turkey, The Economist maintained a resilient position as Turkey's leading source of geopolitical and economic intelligence. Our Ankara office achieved a 12% year-on-year subscription growth in premium digital and print packages, outperforming regional averages by 35%. This report confirms The Economist's unique value proposition within Turkey Ankara's elite decision-maker ecosystem, directly contributing to our global sales targets.</w:t>
      </w:r>
    </w:p>
    <w:bookmarkEnd w:id="20"/>
    <w:bookmarkStart w:id="21" w:name="Xbec7e94ff05d03fc5b7ee623e82a911ae8d88e7"/>
    <w:p>
      <w:pPr>
        <w:pStyle w:val="Heading2"/>
      </w:pPr>
      <w:r>
        <w:t xml:space="preserve">II. Sales Performance Highlights (Turkey Ankara Segment)</w:t>
      </w:r>
    </w:p>
    <w:p>
      <w:pPr>
        <w:pStyle w:val="FirstParagraph"/>
      </w:pPr>
      <w:r>
        <w:t xml:space="preserve">The Turkey Ankara market represented 18% of The Economist's total Middle East &amp; North Africa (MENA) revenue in 2023. Key achievements include:</w:t>
      </w:r>
    </w:p>
    <w:p>
      <w:pPr>
        <w:numPr>
          <w:ilvl w:val="0"/>
          <w:numId w:val="1001"/>
        </w:numPr>
        <w:pStyle w:val="Compact"/>
      </w:pPr>
      <w:r>
        <w:rPr>
          <w:bCs/>
          <w:b/>
        </w:rPr>
        <w:t xml:space="preserve">Subscription Growth:</w:t>
      </w:r>
      <w:r>
        <w:t xml:space="preserve"> </w:t>
      </w:r>
      <w:r>
        <w:t xml:space="preserve">+12.7% YoY, reaching 4,850 active subscribers across government entities, multinational corporations (MNCs), and think tanks in Ankara.</w:t>
      </w:r>
    </w:p>
    <w:p>
      <w:pPr>
        <w:numPr>
          <w:ilvl w:val="0"/>
          <w:numId w:val="1001"/>
        </w:numPr>
        <w:pStyle w:val="Compact"/>
      </w:pPr>
      <w:r>
        <w:rPr>
          <w:bCs/>
          <w:b/>
        </w:rPr>
        <w:t xml:space="preserve">Premium Package Uptake:</w:t>
      </w:r>
      <w:r>
        <w:t xml:space="preserve"> </w:t>
      </w:r>
      <w:r>
        <w:t xml:space="preserve">68% of new subscriptions opted for The Economist's Premium Digital + Print bundle (vs. industry average of 52%), driven by demand for offline access in Ankara's high-security government environments.</w:t>
      </w:r>
    </w:p>
    <w:p>
      <w:pPr>
        <w:numPr>
          <w:ilvl w:val="0"/>
          <w:numId w:val="1001"/>
        </w:numPr>
        <w:pStyle w:val="Compact"/>
      </w:pPr>
      <w:r>
        <w:rPr>
          <w:bCs/>
          <w:b/>
        </w:rPr>
        <w:t xml:space="preserve">Corporate Accounts Expansion:</w:t>
      </w:r>
      <w:r>
        <w:t xml:space="preserve"> </w:t>
      </w:r>
      <w:r>
        <w:t xml:space="preserve">Secured 15 new institutional contracts with key Ankara-based entities including the Ministry of Foreign Affairs, Turkish Treasury, and major international embassies. This contributed to a 22% increase in B2B revenue.</w:t>
      </w:r>
    </w:p>
    <w:p>
      <w:pPr>
        <w:numPr>
          <w:ilvl w:val="0"/>
          <w:numId w:val="1001"/>
        </w:numPr>
        <w:pStyle w:val="Compact"/>
      </w:pPr>
      <w:r>
        <w:rPr>
          <w:bCs/>
          <w:b/>
        </w:rPr>
        <w:t xml:space="preserve">Digital Engagement:</w:t>
      </w:r>
      <w:r>
        <w:t xml:space="preserve"> </w:t>
      </w:r>
      <w:r>
        <w:t xml:space="preserve">89% subscriber retention rate for digital platform users in Ankara – significantly above the global average of 78% – confirming The Economist's indispensable role in daily strategic workflows.</w:t>
      </w:r>
    </w:p>
    <w:bookmarkEnd w:id="21"/>
    <w:bookmarkStart w:id="22" w:name="X367eba3131392ce99829273bf02ed70c8b8fe2d"/>
    <w:p>
      <w:pPr>
        <w:pStyle w:val="Heading2"/>
      </w:pPr>
      <w:r>
        <w:t xml:space="preserve">III. Market Analysis: Why Turkey Ankara Matters</w:t>
      </w:r>
    </w:p>
    <w:p>
      <w:pPr>
        <w:pStyle w:val="FirstParagraph"/>
      </w:pPr>
      <w:r>
        <w:t xml:space="preserve">Ankara is not merely a regional office; it is the geopolitical epicenter where Turkey's foreign policy decisions are forged. As The Economist's Sales Report consistently identifies, our Ankara presence directly influences global coverage of critical issues:</w:t>
      </w:r>
    </w:p>
    <w:p>
      <w:pPr>
        <w:pStyle w:val="BlockText"/>
      </w:pPr>
      <w:r>
        <w:t xml:space="preserve">"In 2023, 41% of The Economist articles referenced Ankara-based policy developments – from NATO relations to Eastern Mediterranean negotiations. Our sales team's proximity to these decision-makers is a unique advantage," states Ayşe Yılmaz, Regional Sales Director for Turkey.</w:t>
      </w:r>
    </w:p>
    <w:p>
      <w:pPr>
        <w:pStyle w:val="FirstParagraph"/>
      </w:pPr>
      <w:r>
        <w:t xml:space="preserve">Key market drivers in Turkey Ankara include:</w:t>
      </w:r>
    </w:p>
    <w:p>
      <w:pPr>
        <w:numPr>
          <w:ilvl w:val="0"/>
          <w:numId w:val="1002"/>
        </w:numPr>
        <w:pStyle w:val="Compact"/>
      </w:pPr>
      <w:r>
        <w:rPr>
          <w:bCs/>
          <w:b/>
        </w:rPr>
        <w:t xml:space="preserve">Government Demand:</w:t>
      </w:r>
      <w:r>
        <w:t xml:space="preserve"> </w:t>
      </w:r>
      <w:r>
        <w:t xml:space="preserve">The Turkish Ministry of Foreign Affairs increased subscriptions by 300% following the publication of our "Turkey's Geopolitical Pivot" special report in Q2.</w:t>
      </w:r>
    </w:p>
    <w:p>
      <w:pPr>
        <w:numPr>
          <w:ilvl w:val="0"/>
          <w:numId w:val="1002"/>
        </w:numPr>
        <w:pStyle w:val="Compact"/>
      </w:pPr>
      <w:r>
        <w:rPr>
          <w:bCs/>
          <w:b/>
        </w:rPr>
        <w:t xml:space="preserve">MNC Strategic Planning:</w:t>
      </w:r>
      <w:r>
        <w:t xml:space="preserve"> </w:t>
      </w:r>
      <w:r>
        <w:t xml:space="preserve">Ankara-based subsidiaries of global firms (e.g., Siemens, Samsung) purchased The Economist as a mandatory strategic intelligence tool for regional leadership teams.</w:t>
      </w:r>
    </w:p>
    <w:p>
      <w:pPr>
        <w:numPr>
          <w:ilvl w:val="0"/>
          <w:numId w:val="1002"/>
        </w:numPr>
        <w:pStyle w:val="Compact"/>
      </w:pPr>
      <w:r>
        <w:rPr>
          <w:bCs/>
          <w:b/>
        </w:rPr>
        <w:t xml:space="preserve">Economic Volatility:</w:t>
      </w:r>
      <w:r>
        <w:t xml:space="preserve"> </w:t>
      </w:r>
      <w:r>
        <w:t xml:space="preserve">Rising inflation and currency fluctuations in Turkey amplified demand for The Economist's economic analysis. 73% of new subscribers cited "reliable macroeconomic forecasting" as their primary purchase driver.</w:t>
      </w:r>
    </w:p>
    <w:bookmarkEnd w:id="22"/>
    <w:bookmarkStart w:id="23" w:name="X512c4a734513e0ed7b8be96f4f79d9b548fa9f1"/>
    <w:p>
      <w:pPr>
        <w:pStyle w:val="Heading2"/>
      </w:pPr>
      <w:r>
        <w:t xml:space="preserve">IV. Competitive Landscape &amp; The Economist's Differentiation</w:t>
      </w:r>
    </w:p>
    <w:p>
      <w:pPr>
        <w:pStyle w:val="FirstParagraph"/>
      </w:pPr>
      <w:r>
        <w:t xml:space="preserve">The Sales Report confirms that while local Turkish publications like</w:t>
      </w:r>
      <w:r>
        <w:t xml:space="preserve"> </w:t>
      </w:r>
      <w:r>
        <w:rPr>
          <w:iCs/>
          <w:i/>
        </w:rPr>
        <w:t xml:space="preserve">Hürriyet</w:t>
      </w:r>
      <w:r>
        <w:t xml:space="preserve"> </w:t>
      </w:r>
      <w:r>
        <w:t xml:space="preserve">and international brands like Bloomberg compete for attention, The Economist maintains a defensible edge in Ankara through:</w:t>
      </w:r>
    </w:p>
    <w:p>
      <w:pPr>
        <w:numPr>
          <w:ilvl w:val="0"/>
          <w:numId w:val="1003"/>
        </w:numPr>
        <w:pStyle w:val="Compact"/>
      </w:pPr>
      <w:r>
        <w:rPr>
          <w:bCs/>
          <w:b/>
        </w:rPr>
        <w:t xml:space="preserve">Unmatched Credibility:</w:t>
      </w:r>
      <w:r>
        <w:t xml:space="preserve"> </w:t>
      </w:r>
      <w:r>
        <w:t xml:space="preserve">87% of Ankara corporate clients identified The Economist as "the most trusted source" for Turkey-related analysis (per our 2023 client survey).</w:t>
      </w:r>
    </w:p>
    <w:p>
      <w:pPr>
        <w:numPr>
          <w:ilvl w:val="0"/>
          <w:numId w:val="1003"/>
        </w:numPr>
        <w:pStyle w:val="Compact"/>
      </w:pPr>
      <w:r>
        <w:rPr>
          <w:bCs/>
          <w:b/>
        </w:rPr>
        <w:t xml:space="preserve">Exclusive Ankara Insight:</w:t>
      </w:r>
      <w:r>
        <w:t xml:space="preserve"> </w:t>
      </w:r>
      <w:r>
        <w:t xml:space="preserve">Our local editorial team in Turkey Ankara provides hyper-local context to global stories – a critical factor in the Sales Report's recommended strategy.</w:t>
      </w:r>
    </w:p>
    <w:p>
      <w:pPr>
        <w:numPr>
          <w:ilvl w:val="0"/>
          <w:numId w:val="1003"/>
        </w:numPr>
        <w:pStyle w:val="Compact"/>
      </w:pPr>
      <w:r>
        <w:rPr>
          <w:bCs/>
          <w:b/>
        </w:rPr>
        <w:t xml:space="preserve">Diplomatic Access:</w:t>
      </w:r>
      <w:r>
        <w:t xml:space="preserve"> </w:t>
      </w:r>
      <w:r>
        <w:t xml:space="preserve">Unlike competitors, The Economist secures direct briefings from Turkish officials for its Ankara-based reporters, translating directly into premium subscription value.</w:t>
      </w:r>
    </w:p>
    <w:bookmarkEnd w:id="23"/>
    <w:bookmarkStart w:id="24" w:name="X566c1390c93469470acc3725650807efb4f4a4f"/>
    <w:p>
      <w:pPr>
        <w:pStyle w:val="Heading2"/>
      </w:pPr>
      <w:r>
        <w:t xml:space="preserve">V. Strategic Opportunities Identified in Turkey Ankara</w:t>
      </w:r>
    </w:p>
    <w:p>
      <w:pPr>
        <w:pStyle w:val="FirstParagraph"/>
      </w:pPr>
      <w:r>
        <w:t xml:space="preserve">The Sales Report outlines three high-impact opportunities emerging from the Ankara market:</w:t>
      </w:r>
    </w:p>
    <w:p>
      <w:pPr>
        <w:numPr>
          <w:ilvl w:val="0"/>
          <w:numId w:val="1004"/>
        </w:numPr>
        <w:pStyle w:val="Compact"/>
      </w:pPr>
      <w:r>
        <w:rPr>
          <w:bCs/>
          <w:b/>
        </w:rPr>
        <w:t xml:space="preserve">Expansion into Turkish Defense Sector:</w:t>
      </w:r>
      <w:r>
        <w:t xml:space="preserve"> </w:t>
      </w:r>
      <w:r>
        <w:t xml:space="preserve">Partnering with TAI (Turkish Aerospace Industries) for exclusive executive briefings. Initial pilot with 3 major defense firms generated $185K in projected annual revenue.</w:t>
      </w:r>
    </w:p>
    <w:p>
      <w:pPr>
        <w:numPr>
          <w:ilvl w:val="0"/>
          <w:numId w:val="1004"/>
        </w:numPr>
        <w:pStyle w:val="Compact"/>
      </w:pPr>
      <w:r>
        <w:rPr>
          <w:bCs/>
          <w:b/>
        </w:rPr>
        <w:t xml:space="preserve">Government Digital Transformation Suite:</w:t>
      </w:r>
      <w:r>
        <w:t xml:space="preserve"> </w:t>
      </w:r>
      <w:r>
        <w:t xml:space="preserve">Developing a tailored Ankara government subscription package featuring real-time data dashboards. Pilot results showed 40% higher conversion from existing Ministry clients.</w:t>
      </w:r>
    </w:p>
    <w:p>
      <w:pPr>
        <w:numPr>
          <w:ilvl w:val="0"/>
          <w:numId w:val="1004"/>
        </w:numPr>
        <w:pStyle w:val="Compact"/>
      </w:pPr>
      <w:r>
        <w:rPr>
          <w:bCs/>
          <w:b/>
        </w:rPr>
        <w:t xml:space="preserve">Ankara Leadership Summit:</w:t>
      </w:r>
      <w:r>
        <w:t xml:space="preserve"> </w:t>
      </w:r>
      <w:r>
        <w:t xml:space="preserve">Hosting an exclusive "Economist Ankara Forum" for top Turkish policymakers. 128 attendees generated $210K in direct event revenue and led to 37 new corporate sales.</w:t>
      </w:r>
    </w:p>
    <w:bookmarkEnd w:id="24"/>
    <w:bookmarkStart w:id="25" w:name="vi.-challenges-mitigation-strategies"/>
    <w:p>
      <w:pPr>
        <w:pStyle w:val="Heading2"/>
      </w:pPr>
      <w:r>
        <w:t xml:space="preserve">VI. Challenges &amp; Mitigation Strategies</w:t>
      </w:r>
    </w:p>
    <w:p>
      <w:pPr>
        <w:pStyle w:val="FirstParagraph"/>
      </w:pPr>
      <w:r>
        <w:t xml:space="preserve">The Sales Report acknowledges two key challenges specific to Turkey Ankara:</w:t>
      </w:r>
    </w:p>
    <w:p>
      <w:pPr>
        <w:numPr>
          <w:ilvl w:val="0"/>
          <w:numId w:val="1005"/>
        </w:numPr>
        <w:pStyle w:val="Compact"/>
      </w:pPr>
      <w:r>
        <w:rPr>
          <w:bCs/>
          <w:b/>
        </w:rPr>
        <w:t xml:space="preserve">Regulatory Complexity:</w:t>
      </w:r>
      <w:r>
        <w:t xml:space="preserve"> </w:t>
      </w:r>
      <w:r>
        <w:t xml:space="preserve">Recent Turkish media regulations required full localization of sales contracts. Our Ankara legal team implemented a compliance protocol that reduced onboarding time by 60%.</w:t>
      </w:r>
    </w:p>
    <w:p>
      <w:pPr>
        <w:numPr>
          <w:ilvl w:val="0"/>
          <w:numId w:val="1005"/>
        </w:numPr>
        <w:pStyle w:val="Compact"/>
      </w:pPr>
      <w:r>
        <w:rPr>
          <w:bCs/>
          <w:b/>
        </w:rPr>
        <w:t xml:space="preserve">Currency Volatility:</w:t>
      </w:r>
      <w:r>
        <w:t xml:space="preserve"> </w:t>
      </w:r>
      <w:r>
        <w:t xml:space="preserve">Fluctuating Lira values impacted subscription pricing. We introduced a dynamic pricing model (adjusted quarterly) that preserved margins while keeping costs stable for subscribers.</w:t>
      </w:r>
    </w:p>
    <w:bookmarkEnd w:id="25"/>
    <w:bookmarkStart w:id="26" w:name="Xfcf8b8d6934d5d42c586402890d9f80db4a3159"/>
    <w:p>
      <w:pPr>
        <w:pStyle w:val="Heading2"/>
      </w:pPr>
      <w:r>
        <w:t xml:space="preserve">VII. Conclusion &amp; Forward-Looking Recommendations</w:t>
      </w:r>
    </w:p>
    <w:p>
      <w:pPr>
        <w:pStyle w:val="FirstParagraph"/>
      </w:pPr>
      <w:r>
        <w:t xml:space="preserve">This Sales Report unequivocally demonstrates The Economist's strategic importance in Turkey Ankara – not as a peripheral market, but as a catalyst for global insight generation. Our 12% growth in the face of Turkey's economic challenges underscores the exceptional value proposition our brand delivers to this critical region.</w:t>
      </w:r>
    </w:p>
    <w:p>
      <w:pPr>
        <w:pStyle w:val="BodyText"/>
      </w:pPr>
      <w:r>
        <w:rPr>
          <w:bCs/>
          <w:b/>
        </w:rPr>
        <w:t xml:space="preserve">Key Recommendations:</w:t>
      </w:r>
    </w:p>
    <w:p>
      <w:pPr>
        <w:numPr>
          <w:ilvl w:val="0"/>
          <w:numId w:val="1006"/>
        </w:numPr>
        <w:pStyle w:val="Compact"/>
      </w:pPr>
      <w:r>
        <w:t xml:space="preserve">Allocate 20% of regional sales budget exclusively to Ankara for new government and defense partnerships.</w:t>
      </w:r>
    </w:p>
    <w:p>
      <w:pPr>
        <w:numPr>
          <w:ilvl w:val="0"/>
          <w:numId w:val="1006"/>
        </w:numPr>
        <w:pStyle w:val="Compact"/>
      </w:pPr>
      <w:r>
        <w:t xml:space="preserve">Create a dedicated "Ankara Intelligence Unit" within The Economist's editorial team to accelerate local reporting cycles.</w:t>
      </w:r>
    </w:p>
    <w:p>
      <w:pPr>
        <w:numPr>
          <w:ilvl w:val="0"/>
          <w:numId w:val="1006"/>
        </w:numPr>
        <w:pStyle w:val="Compact"/>
      </w:pPr>
      <w:r>
        <w:t xml:space="preserve">Launch The Economist's first Turkish-language digital supplement focused on Ankara policy briefings (target: Q1 2024).</w:t>
      </w:r>
    </w:p>
    <w:p>
      <w:pPr>
        <w:pStyle w:val="FirstParagraph"/>
      </w:pPr>
      <w:r>
        <w:t xml:space="preserve">In conclusion, Turkey Ankara represents the heart of The Economist's influence in the Middle East. As this Sales Report proves, our commitment to deepening engagement in Ankara isn't just good business – it's essential to maintaining The Economist's status as the world's premier source of economic and geopolitical intelligence. We stand ready to capitalize on these opportunities with strategic precision.</w:t>
      </w:r>
    </w:p>
    <w:p>
      <w:pPr>
        <w:pStyle w:val="BodyText"/>
      </w:pPr>
      <w:r>
        <w:rPr>
          <w:bCs/>
          <w:b/>
        </w:rPr>
        <w:t xml:space="preserve">Appendix A: Key Performance Metrics (Turkey Ankara, 2023)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2023 Result</w:t>
            </w:r>
          </w:p>
        </w:tc>
        <w:tc>
          <w:tcPr/>
          <w:p>
            <w:pPr>
              <w:pStyle w:val="Compact"/>
              <w:jc w:val="left"/>
            </w:pPr>
            <w:r>
              <w:t xml:space="preserve">YoY Change</w:t>
            </w:r>
          </w:p>
        </w:tc>
      </w:tr>
      <w:tr>
        <w:tc>
          <w:tcPr/>
          <w:p>
            <w:pPr>
              <w:pStyle w:val="Compact"/>
              <w:jc w:val="left"/>
            </w:pPr>
            <w:r>
              <w:t xml:space="preserve">Total Subscribers (Ankara)</w:t>
            </w:r>
          </w:p>
        </w:tc>
        <w:tc>
          <w:tcPr/>
          <w:p>
            <w:pPr>
              <w:pStyle w:val="Compact"/>
              <w:jc w:val="left"/>
            </w:pPr>
            <w:r>
              <w:t xml:space="preserve">4,850</w:t>
            </w:r>
          </w:p>
        </w:tc>
        <w:tc>
          <w:tcPr/>
          <w:p>
            <w:pPr>
              <w:pStyle w:val="Compact"/>
              <w:jc w:val="left"/>
            </w:pPr>
            <w:r>
              <w:t xml:space="preserve">+12.7%</w:t>
            </w:r>
          </w:p>
        </w:tc>
      </w:tr>
      <w:tr>
        <w:tc>
          <w:tcPr/>
          <w:p>
            <w:pPr>
              <w:pStyle w:val="Compact"/>
              <w:jc w:val="left"/>
            </w:pPr>
            <w:r>
              <w:t xml:space="preserve">B2B Revenue Share</w:t>
            </w:r>
          </w:p>
        </w:tc>
        <w:tc>
          <w:tcPr/>
          <w:p>
            <w:pPr>
              <w:pStyle w:val="Compact"/>
              <w:jc w:val="left"/>
            </w:pPr>
            <w:r>
              <w:t xml:space="preserve">63%</w:t>
            </w:r>
          </w:p>
        </w:tc>
        <w:tc>
          <w:tcPr/>
          <w:p>
            <w:pPr>
              <w:pStyle w:val="Compact"/>
              <w:jc w:val="left"/>
            </w:pPr>
            <w:r>
              <w:t xml:space="preserve">+22.1%</w:t>
            </w:r>
          </w:p>
        </w:tc>
      </w:tr>
      <w:tr>
        <w:tc>
          <w:tcPr/>
          <w:p>
            <w:pPr>
              <w:pStyle w:val="Compact"/>
              <w:jc w:val="left"/>
            </w:pPr>
            <w:r>
              <w:t xml:space="preserve">Subscription Retention Rate</w:t>
            </w:r>
          </w:p>
        </w:tc>
        <w:tc>
          <w:tcPr/>
          <w:p>
            <w:pPr>
              <w:pStyle w:val="Compact"/>
              <w:jc w:val="left"/>
            </w:pPr>
            <w:r>
              <w:t xml:space="preserve">89%</w:t>
            </w:r>
          </w:p>
        </w:tc>
        <w:tc>
          <w:tcPr/>
          <w:p>
            <w:pPr>
              <w:pStyle w:val="Compact"/>
              <w:jc w:val="left"/>
            </w:pPr>
            <w:r>
              <w:t xml:space="preserve">+11% vs Global Avg.</w:t>
            </w:r>
          </w:p>
        </w:tc>
      </w:tr>
    </w:tbl>
    <w:p>
      <w:pPr>
        <w:pStyle w:val="BodyText"/>
      </w:pPr>
      <w:r>
        <w:rPr>
          <w:iCs/>
          <w:i/>
        </w:rPr>
        <w:t xml:space="preserve">This Sales Report is the official document for The Economist's strategic planning in Turkey Ankara. All figures are verified by the Regional Finance &amp; Strategy Team (Ankara Office). Confidential –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The Economist in Turkey Ankara</dc:title>
  <dc:creator/>
  <dc:language>en</dc:language>
  <cp:keywords/>
  <dcterms:created xsi:type="dcterms:W3CDTF">2026-07-21T03:25:21Z</dcterms:created>
  <dcterms:modified xsi:type="dcterms:W3CDTF">2026-07-21T03:25:21Z</dcterms:modified>
</cp:coreProperties>
</file>

<file path=docProps/custom.xml><?xml version="1.0" encoding="utf-8"?>
<Properties xmlns="http://schemas.openxmlformats.org/officeDocument/2006/custom-properties" xmlns:vt="http://schemas.openxmlformats.org/officeDocument/2006/docPropsVTypes"/>
</file>