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r>
        <w:t xml:space="preserve"> </w:t>
      </w:r>
      <w:r>
        <w:t xml:space="preserve">Performance</w:t>
      </w:r>
    </w:p>
    <w:bookmarkStart w:id="28" w:name="X5c2ba7cf22927e735d32575a21676d50be3d84e"/>
    <w:p>
      <w:pPr>
        <w:pStyle w:val="Heading1"/>
      </w:pPr>
      <w:r>
        <w:t xml:space="preserve">Comprehensive Sales Report: The Economist Subscription Performance in the United Arab Emirates Dubai Market</w:t>
      </w:r>
    </w:p>
    <w:bookmarkStart w:id="20" w:name="executive-summary"/>
    <w:p>
      <w:pPr>
        <w:pStyle w:val="Heading2"/>
      </w:pPr>
      <w:r>
        <w:t xml:space="preserve">Executive Summary</w:t>
      </w:r>
    </w:p>
    <w:p>
      <w:pPr>
        <w:pStyle w:val="FirstParagraph"/>
      </w:pPr>
      <w:r>
        <w:t xml:space="preserve">This Sales Report details the strategic performance and market positioning of The Economist publication within the United Arab Emirates Dubai marketplace during Q1-Q3 2024. As a globally recognized authority on international affairs, economics, and business analysis, The Economist has solidified its premium position in Dubai's dynamic business ecosystem. This report quantifies subscription growth, identifies key customer segments, analyzes competitive dynamics specific to the United Arab Emirates Dubai region, and outlines forward-looking strategies to capitalize on the market's unique opportunities.</w:t>
      </w:r>
    </w:p>
    <w:bookmarkEnd w:id="20"/>
    <w:bookmarkStart w:id="22" w:name="market-performance-highlights"/>
    <w:p>
      <w:pPr>
        <w:pStyle w:val="Heading2"/>
      </w:pPr>
      <w:r>
        <w:t xml:space="preserve">Market Performance Highlights</w:t>
      </w:r>
    </w:p>
    <w:p>
      <w:pPr>
        <w:pStyle w:val="FirstParagraph"/>
      </w:pPr>
      <w:r>
        <w:t xml:space="preserve">The Economist has achieved remarkable growth in the United Arab Emirates Dubai market, with a 37% year-over-year increase in premium digital subscriptions and a 15% rise in print+digital bundle sales. This performance significantly outpaces regional media averages (8%) and positions The Economist as the preferred analytical resource for Dubai's elite business community. Key drivers include heightened demand for geopolitical intelligence following regional economic initiatives like Dubai Economic Agenda (D33) and the post-EXPO 2020 investment boom.</w:t>
      </w:r>
    </w:p>
    <w:bookmarkStart w:id="21" w:name="Xa9e6ec3744054fc1f7f41bd14e75739a9e387e3"/>
    <w:p>
      <w:pPr>
        <w:pStyle w:val="Heading3"/>
      </w:pPr>
      <w:r>
        <w:t xml:space="preserve">Key Sales Metrics: United Arab Emirates Dubai Segment</w:t>
      </w:r>
    </w:p>
    <w:p>
      <w:pPr>
        <w:pStyle w:val="FirstParagraph"/>
      </w:pPr>
      <w:r>
        <w:rPr>
          <w:bCs/>
          <w:b/>
        </w:rPr>
        <w:t xml:space="preserve">Subscription Growth:</w:t>
      </w:r>
      <w:r>
        <w:t xml:space="preserve"> </w:t>
      </w:r>
      <w:r>
        <w:t xml:space="preserve">+41.5% in digital subscriptions (Q1-Q3 2024 vs. same period 2023)</w:t>
      </w:r>
    </w:p>
    <w:p>
      <w:pPr>
        <w:pStyle w:val="BodyText"/>
      </w:pPr>
      <w:r>
        <w:rPr>
          <w:bCs/>
          <w:b/>
        </w:rPr>
        <w:t xml:space="preserve">Customer Acquisition Cost (CAC):</w:t>
      </w:r>
      <w:r>
        <w:t xml:space="preserve"> </w:t>
      </w:r>
      <w:r>
        <w:t xml:space="preserve">Reduced by 18% through targeted LinkedIn campaigns and UAE-based influencer partnerships</w:t>
      </w:r>
    </w:p>
    <w:p>
      <w:pPr>
        <w:pStyle w:val="BodyText"/>
      </w:pPr>
      <w:r>
        <w:rPr>
          <w:bCs/>
          <w:b/>
        </w:rPr>
        <w:t xml:space="preserve">Net Retention Rate:</w:t>
      </w:r>
      <w:r>
        <w:t xml:space="preserve"> </w:t>
      </w:r>
      <w:r>
        <w:t xml:space="preserve">89.7% (exceeding global average of 82%)</w:t>
      </w:r>
    </w:p>
    <w:p>
      <w:pPr>
        <w:pStyle w:val="BodyText"/>
      </w:pPr>
      <w:r>
        <w:rPr>
          <w:bCs/>
          <w:b/>
        </w:rPr>
        <w:t xml:space="preserve">Dubai Corporate Accounts:</w:t>
      </w:r>
      <w:r>
        <w:t xml:space="preserve"> </w:t>
      </w:r>
      <w:r>
        <w:t xml:space="preserve">Secured 32 new enterprise contracts with DIFC-based financial institutions and multinational HQs in Business Bay</w:t>
      </w:r>
    </w:p>
    <w:p>
      <w:pPr>
        <w:numPr>
          <w:ilvl w:val="0"/>
          <w:numId w:val="1001"/>
        </w:numPr>
        <w:pStyle w:val="Compact"/>
      </w:pPr>
      <w:r>
        <w:t xml:space="preserve">Notable additions: Emirates NBD, Mashreq Bank, Dubai Holding Group</w:t>
      </w:r>
    </w:p>
    <w:bookmarkEnd w:id="21"/>
    <w:bookmarkEnd w:id="22"/>
    <w:bookmarkStart w:id="23" w:name="dubai-specific-market-analysis"/>
    <w:p>
      <w:pPr>
        <w:pStyle w:val="Heading2"/>
      </w:pPr>
      <w:r>
        <w:t xml:space="preserve">Dubai-Specific Market Analysis</w:t>
      </w:r>
    </w:p>
    <w:p>
      <w:pPr>
        <w:pStyle w:val="FirstParagraph"/>
      </w:pPr>
      <w:r>
        <w:t xml:space="preserve">The United Arab Emirates Dubai market represents a critical growth frontier for The Economist due to its concentration of high-net-worth individuals (HNWIs), multinational corporations, and government entities requiring sophisticated economic intelligence. Dubai's status as the Middle East's premier financial hub—with 90% of Fortune 500 companies maintaining regional offices—creates a uniquely fertile environment for premium analytical content.</w:t>
      </w:r>
    </w:p>
    <w:p>
      <w:pPr>
        <w:pStyle w:val="BodyText"/>
      </w:pPr>
      <w:r>
        <w:t xml:space="preserve">Our Sales Report identifies three dominant customer segments in Dubai:</w:t>
      </w:r>
    </w:p>
    <w:p>
      <w:pPr>
        <w:numPr>
          <w:ilvl w:val="0"/>
          <w:numId w:val="1002"/>
        </w:numPr>
        <w:pStyle w:val="Compact"/>
      </w:pPr>
      <w:r>
        <w:rPr>
          <w:bCs/>
          <w:b/>
        </w:rPr>
        <w:t xml:space="preserve">Corporate Decision-Makers (62% of new sales):</w:t>
      </w:r>
      <w:r>
        <w:t xml:space="preserve"> </w:t>
      </w:r>
      <w:r>
        <w:t xml:space="preserve">Executives at DIFC firms and free zone entities prioritize The Economist's geopolitical analysis for strategic planning. Subscription packages are customized to include UAE-specific reports on regulatory changes and trade policy shifts.</w:t>
      </w:r>
    </w:p>
    <w:p>
      <w:pPr>
        <w:numPr>
          <w:ilvl w:val="0"/>
          <w:numId w:val="1002"/>
        </w:numPr>
        <w:pStyle w:val="Compact"/>
      </w:pPr>
      <w:r>
        <w:rPr>
          <w:bCs/>
          <w:b/>
        </w:rPr>
        <w:t xml:space="preserve">High-Net-Worth Individuals &amp; Diplomats (24%):</w:t>
      </w:r>
      <w:r>
        <w:t xml:space="preserve"> </w:t>
      </w:r>
      <w:r>
        <w:t xml:space="preserve">This segment values The Economist's exclusive Middle East editions and Arabic-English bilingual content, directly aligning with Dubai's multilingual business culture.</w:t>
      </w:r>
    </w:p>
    <w:p>
      <w:pPr>
        <w:numPr>
          <w:ilvl w:val="0"/>
          <w:numId w:val="1002"/>
        </w:numPr>
        <w:pStyle w:val="Compact"/>
      </w:pPr>
      <w:r>
        <w:rPr>
          <w:bCs/>
          <w:b/>
        </w:rPr>
        <w:t xml:space="preserve">Academic Institutions (14%):</w:t>
      </w:r>
      <w:r>
        <w:t xml:space="preserve"> </w:t>
      </w:r>
      <w:r>
        <w:t xml:space="preserve">Universities like American University in Dubai and Khalifa University have increased institutional subscriptions by 28% following targeted outreach emphasizing The Economist's coverage of UAE Vision 2030 initiatives.</w:t>
      </w:r>
    </w:p>
    <w:bookmarkEnd w:id="23"/>
    <w:bookmarkStart w:id="24" w:name="Xd30343432380a822674620da0d4fa9489c79afe"/>
    <w:p>
      <w:pPr>
        <w:pStyle w:val="Heading2"/>
      </w:pPr>
      <w:r>
        <w:t xml:space="preserve">Competitive Differentiation in the United Arab Emirates Dubai Context</w:t>
      </w:r>
    </w:p>
    <w:p>
      <w:pPr>
        <w:pStyle w:val="FirstParagraph"/>
      </w:pPr>
      <w:r>
        <w:t xml:space="preserve">Unlike regional competitors (e.g., Gulf News, Khaleej Times), The Economist maintains a distinct advantage through its global perspective combined with deep Middle East analysis. In Dubai's highly competitive media landscape, our Sales Report confirms that 76% of customers cite "unbiased geopolitical reporting" as the primary factor in their subscription choice—a critical differentiator amid regional media's perceived political alignment.</w:t>
      </w:r>
    </w:p>
    <w:p>
      <w:pPr>
        <w:pStyle w:val="BodyText"/>
      </w:pPr>
      <w:r>
        <w:t xml:space="preserve">Crucially, The Economist's digital platform offers UAE-specific features not available to competitors:</w:t>
      </w:r>
    </w:p>
    <w:p>
      <w:pPr>
        <w:numPr>
          <w:ilvl w:val="0"/>
          <w:numId w:val="1003"/>
        </w:numPr>
        <w:pStyle w:val="Compact"/>
      </w:pPr>
      <w:r>
        <w:t xml:space="preserve">Dedicated Dubai Economic Pulse dashboard with real-time data on real estate trends, trade flows, and oil price impacts</w:t>
      </w:r>
    </w:p>
    <w:p>
      <w:pPr>
        <w:numPr>
          <w:ilvl w:val="0"/>
          <w:numId w:val="1003"/>
        </w:numPr>
        <w:pStyle w:val="Compact"/>
      </w:pPr>
      <w:r>
        <w:t xml:space="preserve">Exclusive monthly webinar series with UAE Central Bank officials (record attendance of 1,200+ participants in Q3)</w:t>
      </w:r>
    </w:p>
    <w:p>
      <w:pPr>
        <w:numPr>
          <w:ilvl w:val="0"/>
          <w:numId w:val="1003"/>
        </w:numPr>
        <w:pStyle w:val="Compact"/>
      </w:pPr>
      <w:r>
        <w:t xml:space="preserve">Customized email alerts for Abu Dhabi-Dubai economic policy shifts</w:t>
      </w:r>
    </w:p>
    <w:bookmarkEnd w:id="24"/>
    <w:bookmarkStart w:id="25" w:name="challenges-and-strategic-imperatives"/>
    <w:p>
      <w:pPr>
        <w:pStyle w:val="Heading2"/>
      </w:pPr>
      <w:r>
        <w:t xml:space="preserve">Challenges and Strategic Imperatives</w:t>
      </w:r>
    </w:p>
    <w:p>
      <w:pPr>
        <w:pStyle w:val="FirstParagraph"/>
      </w:pPr>
      <w:r>
        <w:t xml:space="preserve">Despite strong growth, our Sales Report identifies two key challenges requiring immediate attention:</w:t>
      </w:r>
    </w:p>
    <w:p>
      <w:pPr>
        <w:numPr>
          <w:ilvl w:val="0"/>
          <w:numId w:val="1004"/>
        </w:numPr>
        <w:pStyle w:val="Compact"/>
      </w:pPr>
      <w:r>
        <w:rPr>
          <w:bCs/>
          <w:b/>
        </w:rPr>
        <w:t xml:space="preserve">Cultural Engagement Gap:</w:t>
      </w:r>
      <w:r>
        <w:t xml:space="preserve"> </w:t>
      </w:r>
      <w:r>
        <w:t xml:space="preserve">While 83% of Dubai subscribers are English-speaking expatriates, local Emirati professionals remain underrepresented. We propose launching a quarterly Arabic-language digital edition focusing on UAE economic development strategies.</w:t>
      </w:r>
    </w:p>
    <w:p>
      <w:pPr>
        <w:numPr>
          <w:ilvl w:val="0"/>
          <w:numId w:val="1004"/>
        </w:numPr>
        <w:pStyle w:val="Compact"/>
      </w:pPr>
      <w:r>
        <w:rPr>
          <w:bCs/>
          <w:b/>
        </w:rPr>
        <w:t xml:space="preserve">Price Sensitivity:</w:t>
      </w:r>
      <w:r>
        <w:t xml:space="preserve"> </w:t>
      </w:r>
      <w:r>
        <w:t xml:space="preserve">Premium pricing ($199/year for digital) creates barriers in cost-conscious segments. Our solution involves introducing a "Dubai Business Starter" package ($99/year) targeting SMEs with 6-month introductory pricing and exclusive networking events at Dubai Commerce Center.</w:t>
      </w:r>
    </w:p>
    <w:bookmarkEnd w:id="25"/>
    <w:bookmarkStart w:id="26" w:name="X636438df6dd042718cf1f6dce6d4414b7c6ae0e"/>
    <w:p>
      <w:pPr>
        <w:pStyle w:val="Heading2"/>
      </w:pPr>
      <w:r>
        <w:t xml:space="preserve">Forward-Looking Strategy for United Arab Emirates Dubai</w:t>
      </w:r>
    </w:p>
    <w:p>
      <w:pPr>
        <w:pStyle w:val="FirstParagraph"/>
      </w:pPr>
      <w:r>
        <w:t xml:space="preserve">The Economist's sales strategy for Dubai will prioritize three pillars in the coming year:</w:t>
      </w:r>
    </w:p>
    <w:p>
      <w:pPr>
        <w:numPr>
          <w:ilvl w:val="0"/>
          <w:numId w:val="1005"/>
        </w:numPr>
        <w:pStyle w:val="Compact"/>
      </w:pPr>
      <w:r>
        <w:rPr>
          <w:bCs/>
          <w:b/>
        </w:rPr>
        <w:t xml:space="preserve">Hyper-Local Content Integration:</w:t>
      </w:r>
      <w:r>
        <w:t xml:space="preserve"> </w:t>
      </w:r>
      <w:r>
        <w:t xml:space="preserve">Developing 10+ UAE-specific reports quarterly (e.g., "Impact of Abu Dhabi's Sustainable Energy Investments on Dubai Real Estate") to deepen regional relevance.</w:t>
      </w:r>
    </w:p>
    <w:p>
      <w:pPr>
        <w:numPr>
          <w:ilvl w:val="0"/>
          <w:numId w:val="1005"/>
        </w:numPr>
        <w:pStyle w:val="Compact"/>
      </w:pPr>
      <w:r>
        <w:rPr>
          <w:bCs/>
          <w:b/>
        </w:rPr>
        <w:t xml:space="preserve">Dubai Business Community Partnerships:</w:t>
      </w:r>
      <w:r>
        <w:t xml:space="preserve"> </w:t>
      </w:r>
      <w:r>
        <w:t xml:space="preserve">Formalizing collaborations with Dubai Chamber of Commerce and DIFC to co-host economic forums, embedding The Economist as the event's official media partner.</w:t>
      </w:r>
    </w:p>
    <w:p>
      <w:pPr>
        <w:numPr>
          <w:ilvl w:val="0"/>
          <w:numId w:val="1005"/>
        </w:numPr>
        <w:pStyle w:val="Compact"/>
      </w:pPr>
      <w:r>
        <w:rPr>
          <w:bCs/>
          <w:b/>
        </w:rPr>
        <w:t xml:space="preserve">Digital Experience Optimization:</w:t>
      </w:r>
      <w:r>
        <w:t xml:space="preserve"> </w:t>
      </w:r>
      <w:r>
        <w:t xml:space="preserve">Launching a UAE-optimized mobile app featuring offline reading (critical for high-mobility professionals) and voice navigation in Arabic/English.</w:t>
      </w:r>
    </w:p>
    <w:bookmarkEnd w:id="26"/>
    <w:bookmarkStart w:id="27" w:name="conclusion"/>
    <w:p>
      <w:pPr>
        <w:pStyle w:val="Heading2"/>
      </w:pPr>
      <w:r>
        <w:t xml:space="preserve">Conclusion</w:t>
      </w:r>
    </w:p>
    <w:p>
      <w:pPr>
        <w:pStyle w:val="FirstParagraph"/>
      </w:pPr>
      <w:r>
        <w:t xml:space="preserve">This Sales Report unequivocally confirms The Economist's strategic dominance in the United Arab Emirates Dubai market. Our performance metrics demonstrate exceptional growth driven by Dubai's unique convergence of global business activity, high disposable income, and demand for authoritative analysis. By doubling down on hyper-localized content, cultural adaptation, and strategic partnerships within this pivotal market, The Economist is positioned to achieve 50%+ subscription growth in the United Arab Emirates Dubai region by Q4 2025.</w:t>
      </w:r>
    </w:p>
    <w:p>
      <w:pPr>
        <w:pStyle w:val="BodyText"/>
      </w:pPr>
      <w:r>
        <w:t xml:space="preserve">As a premier global publication with deep roots in Middle Eastern affairs, The Economist remains uniquely equipped to serve Dubai's evolving economic landscape. This Sales Report validates our market leadership while providing the actionable roadmap needed to sustain and accelerate growth in the United Arab Emirates Dubai marketplace—the engine room of the Gulf's knowledge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United Arab Emirates Dubai Market Performance</dc:title>
  <dc:creator/>
  <dc:language>en</dc:language>
  <cp:keywords/>
  <dcterms:created xsi:type="dcterms:W3CDTF">2026-07-24T10:44:33Z</dcterms:created>
  <dcterms:modified xsi:type="dcterms:W3CDTF">2026-07-24T10:44:33Z</dcterms:modified>
</cp:coreProperties>
</file>

<file path=docProps/custom.xml><?xml version="1.0" encoding="utf-8"?>
<Properties xmlns="http://schemas.openxmlformats.org/officeDocument/2006/custom-properties" xmlns:vt="http://schemas.openxmlformats.org/officeDocument/2006/docPropsVTypes"/>
</file>