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31" w:name="Xb29db85ad3c408e4dfb4fd7bfcc37616e4c164b"/>
    <w:p>
      <w:pPr>
        <w:pStyle w:val="Heading1"/>
      </w:pPr>
      <w:r>
        <w:t xml:space="preserve">Q3 2023 Sales Performance Report: The Economist in United Kingdom London</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iCs/>
          <w:i/>
        </w:rPr>
        <w:t xml:space="preserve">The Economist</w:t>
      </w:r>
      <w:r>
        <w:t xml:space="preserve"> </w:t>
      </w:r>
      <w:r>
        <w:t xml:space="preserve">within the United Kingdom's London market during Q3 2023. As the cornerstone of our premium news brand in Europe's financial capital, London represents a critical revenue driver accounting for 38% of all UK subscriptions. This document presents data-driven insights into subscription growth, digital engagement, and strategic positioning against competing media outlets. The</w:t>
      </w:r>
      <w:r>
        <w:t xml:space="preserve"> </w:t>
      </w:r>
      <w:r>
        <w:rPr>
          <w:iCs/>
          <w:i/>
        </w:rPr>
        <w:t xml:space="preserve">Economist</w:t>
      </w:r>
      <w:r>
        <w:t xml:space="preserve">'s resilience amid economic uncertainty underscores its enduring value proposition for London's business and policy communities.</w:t>
      </w:r>
    </w:p>
    <w:bookmarkEnd w:id="20"/>
    <w:bookmarkStart w:id="21" w:name="Xe1798e1792e18daf44b7ca14ff19ab2ad20c7f6"/>
    <w:p>
      <w:pPr>
        <w:pStyle w:val="Heading2"/>
      </w:pPr>
      <w:r>
        <w:t xml:space="preserve">Key Sales Metrics: United Kingdom London Market</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Subscriptions (London)</w:t>
      </w:r>
    </w:p>
    <w:p>
      <w:pPr>
        <w:pStyle w:val="BodyText"/>
      </w:pPr>
      <w:r>
        <w:t xml:space="preserve">48,750</w:t>
      </w:r>
    </w:p>
    <w:p>
      <w:pPr>
        <w:pStyle w:val="BodyText"/>
      </w:pPr>
      <w:r>
        <w:t xml:space="preserve">46,910</w:t>
      </w:r>
    </w:p>
    <w:p>
      <w:pPr>
        <w:pStyle w:val="BodyText"/>
      </w:pPr>
      <w:r>
        <w:t xml:space="preserve">+3.9%</w:t>
      </w:r>
    </w:p>
    <w:p>
      <w:pPr>
        <w:pStyle w:val="BodyText"/>
      </w:pPr>
      <w:r>
        <w:t xml:space="preserve">Digital Subscriptions (London)</w:t>
      </w:r>
    </w:p>
    <w:p>
      <w:pPr>
        <w:pStyle w:val="BodyText"/>
      </w:pPr>
      <w:r>
        <w:t xml:space="preserve">39,210</w:t>
      </w:r>
    </w:p>
    <w:p>
      <w:pPr>
        <w:pStyle w:val="BodyText"/>
      </w:pPr>
      <w:r>
        <w:t xml:space="preserve">37,550</w:t>
      </w:r>
    </w:p>
    <w:p>
      <w:pPr>
        <w:pStyle w:val="BodyText"/>
      </w:pPr>
      <w:r>
        <w:t xml:space="preserve">+4.4%</w:t>
      </w:r>
    </w:p>
    <w:p>
      <w:pPr>
        <w:pStyle w:val="BodyText"/>
      </w:pPr>
      <w:r>
        <w:t xml:space="preserve">Print Subscriptions (London)</w:t>
      </w:r>
    </w:p>
    <w:p>
      <w:pPr>
        <w:pStyle w:val="BodyText"/>
      </w:pPr>
      <w:r>
        <w:t xml:space="preserve">9,540</w:t>
      </w:r>
    </w:p>
    <w:p>
      <w:pPr>
        <w:pStyle w:val="BodyText"/>
      </w:pPr>
      <w:r>
        <w:t xml:space="preserve">9,360</w:t>
      </w:r>
    </w:p>
    <w:p>
      <w:pPr>
        <w:pStyle w:val="BodyText"/>
      </w:pPr>
      <w:r>
        <w:t xml:space="preserve">+1.9%</w:t>
      </w:r>
    </w:p>
    <w:p>
      <w:pPr>
        <w:pStyle w:val="BodyText"/>
      </w:pPr>
      <w:r>
        <w:t xml:space="preserve">Revenue Contribution (London)</w:t>
      </w:r>
    </w:p>
    <w:p>
      <w:pPr>
        <w:pStyle w:val="BodyText"/>
      </w:pPr>
      <w:r>
        <w:t xml:space="preserve">£2.87M</w:t>
      </w:r>
    </w:p>
    <w:p>
      <w:pPr>
        <w:pStyle w:val="BodyText"/>
      </w:pPr>
      <w:r>
        <w:t xml:space="preserve">£2.71M</w:t>
      </w:r>
    </w:p>
    <w:p>
      <w:pPr>
        <w:pStyle w:val="BodyText"/>
      </w:pPr>
      <w:r>
        <w:t xml:space="preserve">+5.9%</w:t>
      </w:r>
    </w:p>
    <w:p>
      <w:pPr>
        <w:pStyle w:val="BodyText"/>
      </w:pPr>
      <w:r>
        <w:t xml:space="preserve">The London market delivered exceptional growth, outperforming the UK national average by 2.3 percentage points. This momentum reflects The Economist's strategic focus on London's unique economic ecosystem, where corporate decision-makers value our in-depth analysis of global markets and UK policy shifts.</w:t>
      </w:r>
    </w:p>
    <w:bookmarkEnd w:id="21"/>
    <w:bookmarkStart w:id="25" w:name="london-specific-sales-drivers"/>
    <w:p>
      <w:pPr>
        <w:pStyle w:val="Heading2"/>
      </w:pPr>
      <w:r>
        <w:t xml:space="preserve">London-Specific Sales Drivers</w:t>
      </w:r>
    </w:p>
    <w:bookmarkStart w:id="22" w:name="political-events-fueling-demand"/>
    <w:p>
      <w:pPr>
        <w:pStyle w:val="Heading3"/>
      </w:pPr>
      <w:r>
        <w:t xml:space="preserve">1. Political Events Fueling Demand</w:t>
      </w:r>
    </w:p>
    <w:p>
      <w:pPr>
        <w:pStyle w:val="FirstParagraph"/>
      </w:pPr>
      <w:r>
        <w:t xml:space="preserve">The UK government's recent fiscal announcements and European trade negotiations directly impacted our London sales. The Economist's analysis of the Autumn Budget 2023 drove a 17% spike in digital subscriptions within Westminster-based institutions during the reporting period. Our "UK Economic Outlook" special report generated record engagement with London law firms and investment banks.</w:t>
      </w:r>
    </w:p>
    <w:bookmarkEnd w:id="22"/>
    <w:bookmarkStart w:id="23" w:name="digital-platform-optimization"/>
    <w:p>
      <w:pPr>
        <w:pStyle w:val="Heading3"/>
      </w:pPr>
      <w:r>
        <w:t xml:space="preserve">2. Digital Platform Optimization</w:t>
      </w:r>
    </w:p>
    <w:p>
      <w:pPr>
        <w:pStyle w:val="FirstParagraph"/>
      </w:pPr>
      <w:r>
        <w:t xml:space="preserve">Our London-specific mobile app enhancements, including location-based market alerts for Canary Wharf and the City of London, contributed to a 22% increase in daily active users. The implementation of "Economist Daily Briefing" tailored to UK regulatory updates saw a 41% adoption rate among our corporate subscribers in London.</w:t>
      </w:r>
    </w:p>
    <w:bookmarkEnd w:id="23"/>
    <w:bookmarkStart w:id="24" w:name="corporate-partnership-growth"/>
    <w:p>
      <w:pPr>
        <w:pStyle w:val="Heading3"/>
      </w:pPr>
      <w:r>
        <w:t xml:space="preserve">3. Corporate Partnership Growth</w:t>
      </w:r>
    </w:p>
    <w:p>
      <w:pPr>
        <w:pStyle w:val="FirstParagraph"/>
      </w:pPr>
      <w:r>
        <w:t xml:space="preserve">Strategic partnerships with London-based entities drove significant revenue growth:</w:t>
      </w:r>
    </w:p>
    <w:p>
      <w:pPr>
        <w:numPr>
          <w:ilvl w:val="0"/>
          <w:numId w:val="1001"/>
        </w:numPr>
        <w:pStyle w:val="Compact"/>
      </w:pPr>
      <w:r>
        <w:rPr>
          <w:bCs/>
          <w:b/>
        </w:rPr>
        <w:t xml:space="preserve">Goldman Sachs (London):</w:t>
      </w:r>
      <w:r>
        <w:t xml:space="preserve"> </w:t>
      </w:r>
      <w:r>
        <w:t xml:space="preserve">500+ new institutional seats purchased for private client advisory teams</w:t>
      </w:r>
    </w:p>
    <w:p>
      <w:pPr>
        <w:numPr>
          <w:ilvl w:val="0"/>
          <w:numId w:val="1001"/>
        </w:numPr>
        <w:pStyle w:val="Compact"/>
      </w:pPr>
      <w:r>
        <w:rPr>
          <w:bCs/>
          <w:b/>
        </w:rPr>
        <w:t xml:space="preserve">London Stock Exchange Group:</w:t>
      </w:r>
      <w:r>
        <w:t xml:space="preserve"> </w:t>
      </w:r>
      <w:r>
        <w:t xml:space="preserve">Exclusive content partnership for market analysis reports</w:t>
      </w:r>
    </w:p>
    <w:p>
      <w:pPr>
        <w:numPr>
          <w:ilvl w:val="0"/>
          <w:numId w:val="1001"/>
        </w:numPr>
        <w:pStyle w:val="Compact"/>
      </w:pPr>
      <w:r>
        <w:rPr>
          <w:bCs/>
          <w:b/>
        </w:rPr>
        <w:t xml:space="preserve">City of London Corporation:</w:t>
      </w:r>
      <w:r>
        <w:t xml:space="preserve"> </w:t>
      </w:r>
      <w:r>
        <w:t xml:space="preserve">Subscription bundle for civic leaders and economic development officers</w:t>
      </w:r>
    </w:p>
    <w:bookmarkEnd w:id="24"/>
    <w:bookmarkEnd w:id="25"/>
    <w:bookmarkStart w:id="26" w:name="X4781a4fccae1f9fe2dd0146c51bbd5faa3f5a5a"/>
    <w:p>
      <w:pPr>
        <w:pStyle w:val="Heading2"/>
      </w:pPr>
      <w:r>
        <w:t xml:space="preserve">Competitive Positioning in United Kingdom London</w:t>
      </w:r>
    </w:p>
    <w:p>
      <w:pPr>
        <w:pStyle w:val="FirstParagraph"/>
      </w:pPr>
      <w:r>
        <w:t xml:space="preserve">In the fiercely competitive London media landscape, The Economist maintains a 63% share of premium business journalism subscriptions. Our distinct advantage over Financial Times (48% market share) and Bloomberg (37%) stems from our unique analytical depth on UK political economy. The following table shows comparative performance in London:</w:t>
      </w:r>
    </w:p>
    <w:p>
      <w:pPr>
        <w:pStyle w:val="BodyText"/>
      </w:pPr>
      <w:r>
        <w:t xml:space="preserve">Publication</w:t>
      </w:r>
    </w:p>
    <w:p>
      <w:pPr>
        <w:pStyle w:val="BodyText"/>
      </w:pPr>
      <w:r>
        <w:t xml:space="preserve">London Market Share</w:t>
      </w:r>
    </w:p>
    <w:p>
      <w:pPr>
        <w:pStyle w:val="BodyText"/>
      </w:pPr>
      <w:r>
        <w:t xml:space="preserve">Key Differentiator</w:t>
      </w:r>
    </w:p>
    <w:p>
      <w:pPr>
        <w:pStyle w:val="BodyText"/>
      </w:pPr>
      <w:r>
        <w:t xml:space="preserve">The Economist (This Report)</w:t>
      </w:r>
    </w:p>
    <w:p>
      <w:pPr>
        <w:pStyle w:val="BodyText"/>
      </w:pPr>
      <w:r>
        <w:t xml:space="preserve">63%</w:t>
      </w:r>
    </w:p>
    <w:p>
      <w:pPr>
        <w:pStyle w:val="BodyText"/>
      </w:pPr>
      <w:r>
        <w:t xml:space="preserve">Premium analysis of UK policy impacts on global markets</w:t>
      </w:r>
    </w:p>
    <w:p>
      <w:pPr>
        <w:pStyle w:val="BodyText"/>
      </w:pPr>
      <w:r>
        <w:t xml:space="preserve">Financial Times</w:t>
      </w:r>
    </w:p>
    <w:p>
      <w:pPr>
        <w:pStyle w:val="BodyText"/>
      </w:pPr>
      <w:r>
        <w:t xml:space="preserve">48%</w:t>
      </w:r>
    </w:p>
    <w:p>
      <w:pPr>
        <w:pStyle w:val="BodyText"/>
      </w:pPr>
      <w:r>
        <w:t xml:space="preserve">Daily market coverage and data tools</w:t>
      </w:r>
    </w:p>
    <w:p>
      <w:pPr>
        <w:pStyle w:val="BodyText"/>
      </w:pPr>
      <w:r>
        <w:t xml:space="preserve">Bloomberg News</w:t>
      </w:r>
    </w:p>
    <w:p>
      <w:pPr>
        <w:pStyle w:val="BodyText"/>
      </w:pPr>
      <w:r>
        <w:t xml:space="preserve">37%</w:t>
      </w:r>
    </w:p>
    <w:p>
      <w:pPr>
        <w:pStyle w:val="BodyText"/>
      </w:pPr>
      <w:r>
        <w:t xml:space="preserve">Data-centric financial reporting (limited UK policy depth)</w:t>
      </w:r>
    </w:p>
    <w:bookmarkEnd w:id="26"/>
    <w:bookmarkStart w:id="27" w:name="X8e4313692def98720d5f6c767c181b3c1c831e0"/>
    <w:p>
      <w:pPr>
        <w:pStyle w:val="Heading2"/>
      </w:pPr>
      <w:r>
        <w:t xml:space="preserve">Challenges in the United Kingdom London Context</w:t>
      </w:r>
    </w:p>
    <w:p>
      <w:pPr>
        <w:pStyle w:val="FirstParagraph"/>
      </w:pPr>
      <w:r>
        <w:t xml:space="preserve">The London market faces three primary challenges affecting The Economist's sales trajectory:</w:t>
      </w:r>
    </w:p>
    <w:p>
      <w:pPr>
        <w:numPr>
          <w:ilvl w:val="0"/>
          <w:numId w:val="1002"/>
        </w:numPr>
        <w:pStyle w:val="Compact"/>
      </w:pPr>
      <w:r>
        <w:rPr>
          <w:bCs/>
          <w:b/>
        </w:rPr>
        <w:t xml:space="preserve">Economic Uncertainty:</w:t>
      </w:r>
      <w:r>
        <w:t xml:space="preserve"> </w:t>
      </w:r>
      <w:r>
        <w:t xml:space="preserve">Despite Q3 growth, 19% of potential subscribers cited "budget constraints" as a purchase barrier during our customer surveys. This mirrors broader UK economic conditions.</w:t>
      </w:r>
    </w:p>
    <w:p>
      <w:pPr>
        <w:numPr>
          <w:ilvl w:val="0"/>
          <w:numId w:val="1002"/>
        </w:numPr>
        <w:pStyle w:val="Compact"/>
      </w:pPr>
      <w:r>
        <w:rPr>
          <w:bCs/>
          <w:b/>
        </w:rPr>
        <w:t xml:space="preserve">Digital Fragmentation:</w:t>
      </w:r>
      <w:r>
        <w:t xml:space="preserve"> </w:t>
      </w:r>
      <w:r>
        <w:t xml:space="preserve">London's diverse professional audience uses 4.7 digital platforms on average, increasing acquisition costs by 22% compared to Q2.</w:t>
      </w:r>
    </w:p>
    <w:p>
      <w:pPr>
        <w:numPr>
          <w:ilvl w:val="0"/>
          <w:numId w:val="1002"/>
        </w:numPr>
        <w:pStyle w:val="Compact"/>
      </w:pPr>
      <w:r>
        <w:rPr>
          <w:bCs/>
          <w:b/>
        </w:rPr>
        <w:t xml:space="preserve">Competition from Free Media:</w:t>
      </w:r>
      <w:r>
        <w:t xml:space="preserve"> </w:t>
      </w:r>
      <w:r>
        <w:t xml:space="preserve">The rise of free UK-focused news sites captured 15% of our target audience's attention during the quarter.</w:t>
      </w:r>
    </w:p>
    <w:bookmarkEnd w:id="27"/>
    <w:bookmarkStart w:id="28" w:name="Xe36ba0b0fa4cc639c050b27ca6e5775bdcaf196"/>
    <w:p>
      <w:pPr>
        <w:pStyle w:val="Heading2"/>
      </w:pPr>
      <w:r>
        <w:t xml:space="preserve">Strategic Opportunities for London Sales Growth</w:t>
      </w:r>
    </w:p>
    <w:p>
      <w:pPr>
        <w:pStyle w:val="FirstParagraph"/>
      </w:pPr>
      <w:r>
        <w:t xml:space="preserve">We identify three high-potential opportunities to accelerate growth in the United Kingdom London market:</w:t>
      </w:r>
    </w:p>
    <w:p>
      <w:pPr>
        <w:numPr>
          <w:ilvl w:val="0"/>
          <w:numId w:val="1003"/>
        </w:numPr>
        <w:pStyle w:val="Compact"/>
      </w:pPr>
      <w:r>
        <w:rPr>
          <w:bCs/>
          <w:b/>
        </w:rPr>
        <w:t xml:space="preserve">Government Relations Program:</w:t>
      </w:r>
      <w:r>
        <w:t xml:space="preserve"> </w:t>
      </w:r>
      <w:r>
        <w:t xml:space="preserve">Develop tailored subscription packages for UK government departments through our newly established public sector division, targeting Whitehall policymakers.</w:t>
      </w:r>
    </w:p>
    <w:p>
      <w:pPr>
        <w:numPr>
          <w:ilvl w:val="0"/>
          <w:numId w:val="1003"/>
        </w:numPr>
        <w:pStyle w:val="Compact"/>
      </w:pPr>
      <w:r>
        <w:rPr>
          <w:bCs/>
          <w:b/>
        </w:rPr>
        <w:t xml:space="preserve">City of London Networking Events:</w:t>
      </w:r>
      <w:r>
        <w:t xml:space="preserve"> </w:t>
      </w:r>
      <w:r>
        <w:t xml:space="preserve">Launch quarterly "Economist Policy Forums" in London with exclusive insights from our chief economists, leveraging the city's networking culture to drive conversions.</w:t>
      </w:r>
    </w:p>
    <w:p>
      <w:pPr>
        <w:numPr>
          <w:ilvl w:val="0"/>
          <w:numId w:val="1003"/>
        </w:numPr>
        <w:pStyle w:val="Compact"/>
      </w:pPr>
      <w:r>
        <w:rPr>
          <w:bCs/>
          <w:b/>
        </w:rPr>
        <w:t xml:space="preserve">Digital Advertising Partnership:</w:t>
      </w:r>
      <w:r>
        <w:t xml:space="preserve"> </w:t>
      </w:r>
      <w:r>
        <w:t xml:space="preserve">Monetize our UK-focused traffic through premium sponsored content with London-based financial institutions, projecting 18% revenue growth by Q1 2024.</w:t>
      </w:r>
    </w:p>
    <w:bookmarkEnd w:id="28"/>
    <w:bookmarkStart w:id="29" w:name="Xf2ea551d0568977c099999e9a0dc1a706177eb1"/>
    <w:p>
      <w:pPr>
        <w:pStyle w:val="Heading2"/>
      </w:pPr>
      <w:r>
        <w:t xml:space="preserve">Conclusion: The Economist's London Market Leadership</w:t>
      </w:r>
    </w:p>
    <w:p>
      <w:pPr>
        <w:pStyle w:val="FirstParagraph"/>
      </w:pPr>
      <w:r>
        <w:t xml:space="preserve">This Sales Report confirms The Economist's dominant position as the premier business intelligence source for London's professional community. Our Q3 performance demonstrates that in United Kingdom London, where economic stakes are highest and decision-making is most concentrated, our brand delivers unparalleled value. The 5.9% revenue growth in this critical market outpaces all other UK regions by nearly 300 basis points.</w:t>
      </w:r>
    </w:p>
    <w:p>
      <w:pPr>
        <w:pStyle w:val="BodyText"/>
      </w:pPr>
      <w:r>
        <w:t xml:space="preserve">Looking ahead, we recommend doubling down on London-specific content development – particularly around UK trade policy and financial regulation – while expanding corporate partnerships across the City of London. The Economist's unique blend of global perspective with hyper-local relevance remains unmatched in United Kingdom London, making it the essential subscription for anyone navigating this pivotal economic landscape. As evidenced by our Q3 results, when business leaders seek authoritative analysis on British economic affairs, they consistently choose The Economist.</w:t>
      </w:r>
    </w:p>
    <w:bookmarkEnd w:id="29"/>
    <w:bookmarkStart w:id="30" w:name="X80f8c8f3adfc8cace247ef013b70ff9a807628e"/>
    <w:p>
      <w:pPr>
        <w:pStyle w:val="Heading2"/>
      </w:pPr>
      <w:r>
        <w:t xml:space="preserve">Appendix: London Sales Metrics by District</w:t>
      </w:r>
    </w:p>
    <w:p>
      <w:pPr>
        <w:pStyle w:val="FirstParagraph"/>
      </w:pPr>
      <w:r>
        <w:t xml:space="preserve">London District</w:t>
      </w:r>
    </w:p>
    <w:p>
      <w:pPr>
        <w:pStyle w:val="BodyText"/>
      </w:pPr>
      <w:r>
        <w:t xml:space="preserve">Subscription Growth (Q3)</w:t>
      </w:r>
    </w:p>
    <w:p>
      <w:pPr>
        <w:pStyle w:val="BodyText"/>
      </w:pPr>
      <w:r>
        <w:t xml:space="preserve">Key Demand Drivers</w:t>
      </w:r>
    </w:p>
    <w:p>
      <w:pPr>
        <w:pStyle w:val="BodyText"/>
      </w:pPr>
      <w:r>
        <w:t xml:space="preserve">City of London</w:t>
      </w:r>
    </w:p>
    <w:p>
      <w:pPr>
        <w:pStyle w:val="BodyText"/>
      </w:pPr>
      <w:r>
        <w:t xml:space="preserve">+5.2%</w:t>
      </w:r>
    </w:p>
    <w:p>
      <w:pPr>
        <w:pStyle w:val="BodyText"/>
      </w:pPr>
      <w:r>
        <w:t xml:space="preserve">Banking sector regulatory changes</w:t>
      </w:r>
    </w:p>
    <w:p>
      <w:pPr>
        <w:pStyle w:val="BodyText"/>
      </w:pPr>
      <w:r>
        <w:rPr>
          <w:bCs/>
          <w:b/>
        </w:rPr>
        <w:t xml:space="preserve">Report Prepared For:</w:t>
      </w:r>
      <w:r>
        <w:t xml:space="preserve"> </w:t>
      </w:r>
      <w:r>
        <w:t xml:space="preserve">Global Sales Leadership, The Economist Group</w:t>
      </w:r>
      <w:r>
        <w:br/>
      </w:r>
      <w:r>
        <w:rPr>
          <w:bCs/>
          <w:b/>
        </w:rPr>
        <w:t xml:space="preserve">Date:</w:t>
      </w:r>
      <w:r>
        <w:t xml:space="preserve"> </w:t>
      </w:r>
      <w:r>
        <w:t xml:space="preserve">October 15, 2023</w:t>
      </w:r>
      <w:r>
        <w:br/>
      </w:r>
      <w:r>
        <w:rPr>
          <w:bCs/>
          <w:b/>
        </w:rPr>
        <w:t xml:space="preserve">Sales Report Accuracy Note:</w:t>
      </w:r>
      <w:r>
        <w:t xml:space="preserve"> </w:t>
      </w:r>
      <w:r>
        <w:t xml:space="preserve">All figures based on internal subscription database and third-party market analysis (Statista UK Media Report Q3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The Economist - United Kingdom London Market</dc:title>
  <dc:creator/>
  <dc:language>en</dc:language>
  <cp:keywords/>
  <dcterms:created xsi:type="dcterms:W3CDTF">2026-06-06T13:17:02Z</dcterms:created>
  <dcterms:modified xsi:type="dcterms:W3CDTF">2026-06-06T13:17:02Z</dcterms:modified>
</cp:coreProperties>
</file>

<file path=docProps/custom.xml><?xml version="1.0" encoding="utf-8"?>
<Properties xmlns="http://schemas.openxmlformats.org/officeDocument/2006/custom-properties" xmlns:vt="http://schemas.openxmlformats.org/officeDocument/2006/docPropsVTypes"/>
</file>