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Kingdom</w:t>
      </w:r>
      <w:r>
        <w:t xml:space="preserve"> </w:t>
      </w:r>
      <w:r>
        <w:t xml:space="preserve">Manchester</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Subscription</w:t>
      </w:r>
      <w:r>
        <w:t xml:space="preserve"> </w:t>
      </w:r>
      <w:r>
        <w:t xml:space="preserve">Performance</w:t>
      </w:r>
    </w:p>
    <w:bookmarkStart w:id="30" w:name="Xc02f5de72425c56ca927812f37a2acc43fbc81b"/>
    <w:p>
      <w:pPr>
        <w:pStyle w:val="Heading1"/>
      </w:pPr>
      <w:r>
        <w:t xml:space="preserve">Sales Report: The Economist Subscription Growth in United Kingdom Manchester</w:t>
      </w:r>
    </w:p>
    <w:p>
      <w:pPr>
        <w:pStyle w:val="FirstParagraph"/>
      </w:pPr>
      <w:r>
        <w:rPr>
          <w:bCs/>
          <w:b/>
        </w:rPr>
        <w:t xml:space="preserve">Prepared For:</w:t>
      </w:r>
      <w:r>
        <w:t xml:space="preserve"> </w:t>
      </w:r>
      <w:r>
        <w:t xml:space="preserve">Global Sales Leadership, The Economist Group</w:t>
      </w:r>
      <w:r>
        <w:br/>
      </w:r>
      <w:r>
        <w:rPr>
          <w:bCs/>
          <w:b/>
        </w:rPr>
        <w:t xml:space="preserve">Date:</w:t>
      </w:r>
      <w:r>
        <w:t xml:space="preserve"> </w:t>
      </w:r>
      <w:r>
        <w:t xml:space="preserve">October 26, 2023</w:t>
      </w:r>
      <w:r>
        <w:br/>
      </w:r>
      <w:r>
        <w:rPr>
          <w:bCs/>
          <w:b/>
        </w:rPr>
        <w:t xml:space="preserve">Region Covered:</w:t>
      </w:r>
      <w:r>
        <w:t xml:space="preserve"> </w:t>
      </w:r>
      <w:r>
        <w:t xml:space="preserve">United Kingdom Manchester (Greater Manchester Area)</w:t>
      </w:r>
    </w:p>
    <w:bookmarkStart w:id="20" w:name="i.-executive-summary"/>
    <w:p>
      <w:pPr>
        <w:pStyle w:val="Heading2"/>
      </w:pPr>
      <w:r>
        <w:t xml:space="preserve">I. Executive Summary</w:t>
      </w:r>
    </w:p>
    <w:p>
      <w:pPr>
        <w:pStyle w:val="FirstParagraph"/>
      </w:pPr>
      <w:r>
        <w:t xml:space="preserve">The Economist has achieved remarkable success in the United Kingdom Manchester market during Q3 2023, demonstrating resilient growth amidst a dynamic economic landscape. This Sales Report details subscription acquisition, revenue performance, and strategic initiatives driving The Economist's expansion within Greater Manchester. Manchester's status as a major UK business hub – home to over 150 multinational corporations and thriving tech sectors – has positioned it as a critical market for The Economist's premium content targeting senior decision-makers. Our sales team in United Kingdom Manchester exceeded Q3 targets by 18%, securing 2,147 new annual subscriptions and generating £843,200 in direct revenue, representing a 22% year-on-year increase.</w:t>
      </w:r>
    </w:p>
    <w:bookmarkEnd w:id="20"/>
    <w:bookmarkStart w:id="21" w:name="X87df6a50ba17bda8a13d8543145ec65bd38207c"/>
    <w:p>
      <w:pPr>
        <w:pStyle w:val="Heading2"/>
      </w:pPr>
      <w:r>
        <w:t xml:space="preserve">II. Manchester Market Context &amp; Economic Relevance</w:t>
      </w:r>
    </w:p>
    <w:p>
      <w:pPr>
        <w:pStyle w:val="FirstParagraph"/>
      </w:pPr>
      <w:r>
        <w:t xml:space="preserve">Manchester's economy continues to outperform the national average, with GDP growth of 3.7% in H1 2023 (Office for National Statistics). As a city synonymous with innovation and business resilience – housing major HQs for companies like Burberry, Aviva, and JCB – the demand for high-value economic intelligence is exceptionally strong. The Economist's unique analysis of global trade policy shifts, Brexit aftermath implications, and emerging markets directly resonates with Manchester-based executives navigating complex supply chains. This contextual relevance is a key driver behind The Economist's premium positioning in United Kingdom Manchester. Our data confirms that 78% of new subscribers in Manchester cite "insight into international business strategy" as their primary purchase motivation.</w:t>
      </w:r>
    </w:p>
    <w:bookmarkEnd w:id="21"/>
    <w:bookmarkStart w:id="24" w:name="Xfc5f7f4a20afbc7b76e0894c0d3a25d34976a90"/>
    <w:p>
      <w:pPr>
        <w:pStyle w:val="Heading2"/>
      </w:pPr>
      <w:r>
        <w:t xml:space="preserve">III. Q3 2023 Sales Performance: United Kingdom Manchester</w:t>
      </w:r>
    </w:p>
    <w:p>
      <w:pPr>
        <w:pStyle w:val="FirstParagraph"/>
      </w:pPr>
      <w:r>
        <w:t xml:space="preserve">KPI</w:t>
      </w:r>
    </w:p>
    <w:p>
      <w:pPr>
        <w:pStyle w:val="BodyText"/>
      </w:pPr>
      <w:r>
        <w:t xml:space="preserve">Q3 2023 (Actual)</w:t>
      </w:r>
    </w:p>
    <w:p>
      <w:pPr>
        <w:pStyle w:val="BodyText"/>
      </w:pPr>
      <w:r>
        <w:t xml:space="preserve">Q3 2022 (Actual)</w:t>
      </w:r>
    </w:p>
    <w:p>
      <w:pPr>
        <w:pStyle w:val="BodyText"/>
      </w:pPr>
      <w:r>
        <w:t xml:space="preserve">Variance</w:t>
      </w:r>
    </w:p>
    <w:p>
      <w:pPr>
        <w:pStyle w:val="BodyText"/>
      </w:pPr>
      <w:r>
        <w:t xml:space="preserve">New Annual Subscriptions</w:t>
      </w:r>
    </w:p>
    <w:p>
      <w:pPr>
        <w:pStyle w:val="BodyText"/>
      </w:pPr>
      <w:r>
        <w:t xml:space="preserve">2,147</w:t>
      </w:r>
    </w:p>
    <w:p>
      <w:pPr>
        <w:pStyle w:val="BodyText"/>
      </w:pPr>
      <w:r>
        <w:t xml:space="preserve">1,758</w:t>
      </w:r>
    </w:p>
    <w:p>
      <w:pPr>
        <w:pStyle w:val="BodyText"/>
      </w:pPr>
      <w:r>
        <w:t xml:space="preserve">+22.1%</w:t>
      </w:r>
    </w:p>
    <w:p>
      <w:pPr>
        <w:pStyle w:val="BodyText"/>
      </w:pPr>
      <w:r>
        <w:t xml:space="preserve">Revenue Generated</w:t>
      </w:r>
    </w:p>
    <w:p>
      <w:pPr>
        <w:pStyle w:val="BodyText"/>
      </w:pPr>
      <w:r>
        <w:t xml:space="preserve">£843,200</w:t>
      </w:r>
    </w:p>
    <w:p>
      <w:pPr>
        <w:pStyle w:val="BodyText"/>
      </w:pPr>
      <w:r>
        <w:t xml:space="preserve">&lt;</w:t>
      </w:r>
    </w:p>
    <w:p>
      <w:pPr>
        <w:pStyle w:val="BodyText"/>
      </w:pPr>
      <w:r>
        <w:t xml:space="preserve">£690,500</w:t>
      </w:r>
    </w:p>
    <w:p>
      <w:pPr>
        <w:pStyle w:val="BodyText"/>
      </w:pPr>
      <w:r>
        <w:t xml:space="preserve">+22.1%</w:t>
      </w:r>
    </w:p>
    <w:p>
      <w:pPr>
        <w:pStyle w:val="BodyText"/>
      </w:pPr>
      <w:r>
        <w:t xml:space="preserve">Digital Subscription Share</w:t>
      </w:r>
    </w:p>
    <w:p>
      <w:pPr>
        <w:pStyle w:val="BodyText"/>
      </w:pPr>
      <w:r>
        <w:t xml:space="preserve">87%</w:t>
      </w:r>
    </w:p>
    <w:bookmarkStart w:id="22" w:name="X344a276e13602e1f93aa5e0ec67768bb00a5452"/>
    <w:p>
      <w:pPr>
        <w:pStyle w:val="Heading3"/>
      </w:pPr>
      <w:r>
        <w:t xml:space="preserve">A. Channel Performance Breakdown (Manchester)</w:t>
      </w:r>
    </w:p>
    <w:p>
      <w:pPr>
        <w:numPr>
          <w:ilvl w:val="0"/>
          <w:numId w:val="1001"/>
        </w:numPr>
        <w:pStyle w:val="Compact"/>
      </w:pPr>
      <w:r>
        <w:rPr>
          <w:bCs/>
          <w:b/>
        </w:rPr>
        <w:t xml:space="preserve">Direct Sales (Field Team):</w:t>
      </w:r>
      <w:r>
        <w:t xml:space="preserve"> </w:t>
      </w:r>
      <w:r>
        <w:t xml:space="preserve">42% of new subscriptions, driven by targeted B2B outreach to Manchester city centre corporations and networking at events like the Manchester Business Festival.</w:t>
      </w:r>
    </w:p>
    <w:p>
      <w:pPr>
        <w:numPr>
          <w:ilvl w:val="0"/>
          <w:numId w:val="1001"/>
        </w:numPr>
        <w:pStyle w:val="Compact"/>
      </w:pPr>
      <w:r>
        <w:rPr>
          <w:bCs/>
          <w:b/>
        </w:rPr>
        <w:t xml:space="preserve">Digital Acquisition:</w:t>
      </w:r>
      <w:r>
        <w:t xml:space="preserve"> </w:t>
      </w:r>
      <w:r>
        <w:t xml:space="preserve">38% of new subscribers, primarily through optimized search campaigns targeting "economic analysis Manchester" and "global business intelligence" keywords.</w:t>
      </w:r>
    </w:p>
    <w:p>
      <w:pPr>
        <w:numPr>
          <w:ilvl w:val="0"/>
          <w:numId w:val="1001"/>
        </w:numPr>
        <w:pStyle w:val="Compact"/>
      </w:pPr>
      <w:r>
        <w:rPr>
          <w:bCs/>
          <w:b/>
        </w:rPr>
        <w:t xml:space="preserve">Partnerships (University &amp; Corporate):</w:t>
      </w:r>
      <w:r>
        <w:t xml:space="preserve"> </w:t>
      </w:r>
      <w:r>
        <w:t xml:space="preserve">20% growth from strategic deals with The University of Manchester's Business School and local chambers of commerce, offering bundled access for research teams.</w:t>
      </w:r>
    </w:p>
    <w:bookmarkEnd w:id="22"/>
    <w:bookmarkStart w:id="23" w:name="X510ea0eb45ad12578ed7ba4e6a1ee25fc970d16"/>
    <w:p>
      <w:pPr>
        <w:pStyle w:val="Heading3"/>
      </w:pPr>
      <w:r>
        <w:t xml:space="preserve">B. Key Customer Segments in United Kingdom Manchester</w:t>
      </w:r>
    </w:p>
    <w:p>
      <w:pPr>
        <w:numPr>
          <w:ilvl w:val="0"/>
          <w:numId w:val="1002"/>
        </w:numPr>
        <w:pStyle w:val="Compact"/>
      </w:pPr>
      <w:r>
        <w:rPr>
          <w:bCs/>
          <w:b/>
        </w:rPr>
        <w:t xml:space="preserve">Senior Executives (62%):</w:t>
      </w:r>
      <w:r>
        <w:t xml:space="preserve"> </w:t>
      </w:r>
      <w:r>
        <w:t xml:space="preserve">C-suite leaders at companies like M&amp;S, BAE Systems, and local financial institutions prioritize The Economist's geopolitical analysis for strategic planning.</w:t>
      </w:r>
    </w:p>
    <w:p>
      <w:pPr>
        <w:numPr>
          <w:ilvl w:val="0"/>
          <w:numId w:val="1002"/>
        </w:numPr>
        <w:pStyle w:val="Compact"/>
      </w:pPr>
      <w:r>
        <w:rPr>
          <w:bCs/>
          <w:b/>
        </w:rPr>
        <w:t xml:space="preserve">Financial Services (18%):</w:t>
      </w:r>
      <w:r>
        <w:t xml:space="preserve"> </w:t>
      </w:r>
      <w:r>
        <w:t xml:space="preserve">Investment firms across Manchester's FinTech corridor value The Economist's market forecasts for portfolio management.</w:t>
      </w:r>
    </w:p>
    <w:p>
      <w:pPr>
        <w:numPr>
          <w:ilvl w:val="0"/>
          <w:numId w:val="1002"/>
        </w:numPr>
        <w:pStyle w:val="Compact"/>
      </w:pPr>
      <w:r>
        <w:rPr>
          <w:bCs/>
          <w:b/>
        </w:rPr>
        <w:t xml:space="preserve">Academia &amp; Research (12%):</w:t>
      </w:r>
      <w:r>
        <w:t xml:space="preserve"> </w:t>
      </w:r>
      <w:r>
        <w:t xml:space="preserve">University departments use The Economist for teaching global economics modules, driving institutional subscriptions.</w:t>
      </w:r>
    </w:p>
    <w:p>
      <w:pPr>
        <w:numPr>
          <w:ilvl w:val="0"/>
          <w:numId w:val="1002"/>
        </w:numPr>
        <w:pStyle w:val="Compact"/>
      </w:pPr>
      <w:r>
        <w:rPr>
          <w:bCs/>
          <w:b/>
        </w:rPr>
        <w:t xml:space="preserve">Professional Services (8%):</w:t>
      </w:r>
      <w:r>
        <w:t xml:space="preserve"> </w:t>
      </w:r>
      <w:r>
        <w:t xml:space="preserve">Consulting firms like PwC Manchester leverage our content for client insights and reports.</w:t>
      </w:r>
    </w:p>
    <w:bookmarkEnd w:id="23"/>
    <w:bookmarkEnd w:id="24"/>
    <w:bookmarkStart w:id="25" w:name="X8bea2d915013b2ca1959e875c40ded7ad194bba"/>
    <w:p>
      <w:pPr>
        <w:pStyle w:val="Heading2"/>
      </w:pPr>
      <w:r>
        <w:t xml:space="preserve">IV. Competitive Analysis in the Greater Manchester Market</w:t>
      </w:r>
    </w:p>
    <w:p>
      <w:pPr>
        <w:pStyle w:val="FirstParagraph"/>
      </w:pPr>
      <w:r>
        <w:t xml:space="preserve">The Economist maintains a significant advantage over competitors like Financial Times and Bloomberg Intelligence within United Kingdom Manchester. While FT dominates financial data, The Economist's unique blend of accessible yet deep analysis—particularly on trade policy and emerging markets—cater specifically to the needs of Manchester's diverse business ecosystem. A recent client survey conducted across 500 Manchester businesses showed The Economist rated 4.7/5 for "actionable global insights," compared to FT's 4.2/5 for similar criteria.</w:t>
      </w:r>
    </w:p>
    <w:bookmarkEnd w:id="25"/>
    <w:bookmarkStart w:id="26" w:name="X317eff2daa623c4fcbff06ff7c87cb7151271ca"/>
    <w:p>
      <w:pPr>
        <w:pStyle w:val="Heading2"/>
      </w:pPr>
      <w:r>
        <w:t xml:space="preserve">V. Strategic Initiatives Driving Growth in Manchester</w:t>
      </w:r>
    </w:p>
    <w:p>
      <w:pPr>
        <w:pStyle w:val="FirstParagraph"/>
      </w:pPr>
      <w:r>
        <w:t xml:space="preserve">Our United Kingdom Manchester sales team executed three targeted initiatives critical to this performance:</w:t>
      </w:r>
    </w:p>
    <w:p>
      <w:pPr>
        <w:numPr>
          <w:ilvl w:val="0"/>
          <w:numId w:val="1003"/>
        </w:numPr>
        <w:pStyle w:val="Compact"/>
      </w:pPr>
      <w:r>
        <w:rPr>
          <w:bCs/>
          <w:b/>
        </w:rPr>
        <w:t xml:space="preserve">Localized Content Campaigns:</w:t>
      </w:r>
      <w:r>
        <w:t xml:space="preserve"> </w:t>
      </w:r>
      <w:r>
        <w:t xml:space="preserve">We launched "Manchester &amp; The World" monthly newsletter series, featuring exclusive analysis of how global trends impact regional businesses like Manchester Airport's expansion or the Northern Powerhouse initiative. This generated 1,200+ qualified leads.</w:t>
      </w:r>
    </w:p>
    <w:p>
      <w:pPr>
        <w:numPr>
          <w:ilvl w:val="0"/>
          <w:numId w:val="1003"/>
        </w:numPr>
        <w:pStyle w:val="Compact"/>
      </w:pPr>
      <w:r>
        <w:rPr>
          <w:bCs/>
          <w:b/>
        </w:rPr>
        <w:t xml:space="preserve">Cross-Sell Partnerships:</w:t>
      </w:r>
      <w:r>
        <w:t xml:space="preserve"> </w:t>
      </w:r>
      <w:r>
        <w:t xml:space="preserve">Collaborated with local business support organizations (e.g., Manchester Chamber of Commerce) to offer bundled subscriptions as a member benefit, accelerating enterprise adoption.</w:t>
      </w:r>
    </w:p>
    <w:p>
      <w:pPr>
        <w:numPr>
          <w:ilvl w:val="0"/>
          <w:numId w:val="1003"/>
        </w:numPr>
        <w:pStyle w:val="Compact"/>
      </w:pPr>
      <w:r>
        <w:rPr>
          <w:bCs/>
          <w:b/>
        </w:rPr>
        <w:t xml:space="preserve">Targeted Event Sponsorship:</w:t>
      </w:r>
      <w:r>
        <w:t xml:space="preserve"> </w:t>
      </w:r>
      <w:r>
        <w:t xml:space="preserve">Hosted "The Global Economy: Navigating Manchester's Future" event at the City Forum in September 2023, securing 187 new leads and fostering direct client relationships.</w:t>
      </w:r>
    </w:p>
    <w:bookmarkEnd w:id="26"/>
    <w:bookmarkStart w:id="27" w:name="vi.-challenges-mitigation-strategies"/>
    <w:p>
      <w:pPr>
        <w:pStyle w:val="Heading2"/>
      </w:pPr>
      <w:r>
        <w:t xml:space="preserve">VI. Challenges &amp; Mitigation Strategies</w:t>
      </w:r>
    </w:p>
    <w:p>
      <w:pPr>
        <w:pStyle w:val="FirstParagraph"/>
      </w:pPr>
      <w:r>
        <w:t xml:space="preserve">While growth was strong, we encountered challenges specific to Manchester's market dynamics:</w:t>
      </w:r>
    </w:p>
    <w:p>
      <w:pPr>
        <w:numPr>
          <w:ilvl w:val="0"/>
          <w:numId w:val="1004"/>
        </w:numPr>
        <w:pStyle w:val="Compact"/>
      </w:pPr>
      <w:r>
        <w:rPr>
          <w:bCs/>
          <w:b/>
        </w:rPr>
        <w:t xml:space="preserve">Economic Sensitivity:</w:t>
      </w:r>
      <w:r>
        <w:t xml:space="preserve"> </w:t>
      </w:r>
      <w:r>
        <w:t xml:space="preserve">Inflationary pressures led some SMEs to defer subscriptions. *Mitigation:* Implemented flexible payment plans (3-month installments) for business accounts.</w:t>
      </w:r>
    </w:p>
    <w:p>
      <w:pPr>
        <w:numPr>
          <w:ilvl w:val="0"/>
          <w:numId w:val="1004"/>
        </w:numPr>
        <w:pStyle w:val="Compact"/>
      </w:pPr>
      <w:r>
        <w:rPr>
          <w:bCs/>
          <w:b/>
        </w:rPr>
        <w:t xml:space="preserve">Competitor Promotions:</w:t>
      </w:r>
      <w:r>
        <w:t xml:space="preserve"> </w:t>
      </w:r>
      <w:r>
        <w:t xml:space="preserve">Rival publications ran aggressive discount campaigns. *Mitigation:* Launched "Value Guarantee" campaign emphasizing The Economist's unmatched ROI in strategic decision-making.</w:t>
      </w:r>
    </w:p>
    <w:bookmarkEnd w:id="27"/>
    <w:bookmarkStart w:id="28" w:name="vii.-q4-2023-outlook-recommendations"/>
    <w:p>
      <w:pPr>
        <w:pStyle w:val="Heading2"/>
      </w:pPr>
      <w:r>
        <w:t xml:space="preserve">VII. Q4 2023 Outlook &amp; Recommendations</w:t>
      </w:r>
    </w:p>
    <w:p>
      <w:pPr>
        <w:pStyle w:val="FirstParagraph"/>
      </w:pPr>
      <w:r>
        <w:t xml:space="preserve">Based on strong Q3 momentum and Manchester's robust economic trajectory, we project a 15-18% growth in subscription acquisitions for Q4 2023. To capitalize on this, we recommend:</w:t>
      </w:r>
    </w:p>
    <w:p>
      <w:pPr>
        <w:numPr>
          <w:ilvl w:val="0"/>
          <w:numId w:val="1005"/>
        </w:numPr>
        <w:pStyle w:val="Compact"/>
      </w:pPr>
      <w:r>
        <w:rPr>
          <w:bCs/>
          <w:b/>
        </w:rPr>
        <w:t xml:space="preserve">Expand University Partnerships:</w:t>
      </w:r>
      <w:r>
        <w:t xml:space="preserve"> </w:t>
      </w:r>
      <w:r>
        <w:t xml:space="preserve">Deepen collaboration with the University of Manchester and UMIST to integrate The Economist into MBA curricula.</w:t>
      </w:r>
    </w:p>
    <w:p>
      <w:pPr>
        <w:numPr>
          <w:ilvl w:val="0"/>
          <w:numId w:val="1005"/>
        </w:numPr>
        <w:pStyle w:val="Compact"/>
      </w:pPr>
      <w:r>
        <w:rPr>
          <w:bCs/>
          <w:b/>
        </w:rPr>
        <w:t xml:space="preserve">Leverage Manchester's Tech Boom:</w:t>
      </w:r>
      <w:r>
        <w:t xml:space="preserve"> </w:t>
      </w:r>
      <w:r>
        <w:t xml:space="preserve">Target AI and automation firms in the city's innovation districts with tailored data analytics content packages.</w:t>
      </w:r>
    </w:p>
    <w:p>
      <w:pPr>
        <w:numPr>
          <w:ilvl w:val="0"/>
          <w:numId w:val="1005"/>
        </w:numPr>
        <w:pStyle w:val="Compact"/>
      </w:pPr>
      <w:r>
        <w:rPr>
          <w:bCs/>
          <w:b/>
        </w:rPr>
        <w:t xml:space="preserve">Enhance Digital Engagement:</w:t>
      </w:r>
      <w:r>
        <w:t xml:space="preserve"> </w:t>
      </w:r>
      <w:r>
        <w:t xml:space="preserve">Develop a dedicated Manchester-focused digital hub on The Economist website featuring region-specific economic dashboards.</w:t>
      </w:r>
    </w:p>
    <w:bookmarkEnd w:id="28"/>
    <w:bookmarkStart w:id="29" w:name="viii.-conclusion"/>
    <w:p>
      <w:pPr>
        <w:pStyle w:val="Heading2"/>
      </w:pPr>
      <w:r>
        <w:t xml:space="preserve">VIII. Conclusion</w:t>
      </w:r>
    </w:p>
    <w:p>
      <w:pPr>
        <w:pStyle w:val="FirstParagraph"/>
      </w:pPr>
      <w:r>
        <w:t xml:space="preserve">The success of The Economist in United Kingdom Manchester underscores the enduring value of premium, globally focused business intelligence in a rapidly evolving economic landscape. Our Q3 performance validates Manchester's position as a strategic growth engine for The Economist across the United Kingdom market. By maintaining our focus on delivering unparalleled insights directly relevant to Manchester's unique business environment – from manufacturing hubs to FinTech clusters – we are confidently positioned for sustained growth. As the city continues to solidify its role as a leading UK economic powerhouse, The Economist remains the essential intelligence partner for Manchester's most influential decision-makers. This Sales Report confirms that strategic localization in United Kingdom Manchester is not just beneficial, but fundamental to The Economist’s market leadership.</w:t>
      </w:r>
    </w:p>
    <w:p>
      <w:pPr>
        <w:pStyle w:val="BodyText"/>
      </w:pPr>
      <w:r>
        <w:rPr>
          <w:bCs/>
          <w:b/>
        </w:rPr>
        <w:t xml:space="preserve">Prepared by:</w:t>
      </w:r>
      <w:r>
        <w:t xml:space="preserve"> </w:t>
      </w:r>
      <w:r>
        <w:t xml:space="preserve">Greater Manchester Sales Leadership Team, The Economist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Kingdom Manchester Sales Report: The Economist Subscription Performance</dc:title>
  <dc:creator/>
  <dc:language>en</dc:language>
  <cp:keywords/>
  <dcterms:created xsi:type="dcterms:W3CDTF">2026-07-24T09:13:31Z</dcterms:created>
  <dcterms:modified xsi:type="dcterms:W3CDTF">2026-07-24T09:13:31Z</dcterms:modified>
</cp:coreProperties>
</file>

<file path=docProps/custom.xml><?xml version="1.0" encoding="utf-8"?>
<Properties xmlns="http://schemas.openxmlformats.org/officeDocument/2006/custom-properties" xmlns:vt="http://schemas.openxmlformats.org/officeDocument/2006/docPropsVTypes"/>
</file>