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r>
        <w:t xml:space="preserve"> </w:t>
      </w:r>
      <w:r>
        <w:t xml:space="preserve">Performance</w:t>
      </w:r>
    </w:p>
    <w:bookmarkStart w:id="26" w:name="X04dcb9ad2de3cc1fe77867cd6ad410f574c4950"/>
    <w:p>
      <w:pPr>
        <w:pStyle w:val="Heading1"/>
      </w:pPr>
      <w:r>
        <w:t xml:space="preserve">Q3 2023 Sales Report: The Economist's Strategic Growth in the United States Chicago Market</w:t>
      </w:r>
    </w:p>
    <w:bookmarkStart w:id="20" w:name="executive-summary"/>
    <w:p>
      <w:pPr>
        <w:pStyle w:val="Heading2"/>
      </w:pPr>
      <w:r>
        <w:t xml:space="preserve">Executive Summary</w:t>
      </w:r>
    </w:p>
    <w:p>
      <w:pPr>
        <w:pStyle w:val="FirstParagraph"/>
      </w:pPr>
      <w:r>
        <w:t xml:space="preserve">This report details the performance of</w:t>
      </w:r>
      <w:r>
        <w:t xml:space="preserve"> </w:t>
      </w:r>
      <w:r>
        <w:rPr>
          <w:iCs/>
          <w:i/>
        </w:rPr>
        <w:t xml:space="preserve">The Economist</w:t>
      </w:r>
      <w:r>
        <w:t xml:space="preserve"> </w:t>
      </w:r>
      <w:r>
        <w:t xml:space="preserve">across the United States, with a specific focus on the Chicago metropolitan market. In Q3 2023, Chicago emerged as a critical growth engine for</w:t>
      </w:r>
      <w:r>
        <w:t xml:space="preserve"> </w:t>
      </w:r>
      <w:r>
        <w:rPr>
          <w:iCs/>
          <w:i/>
        </w:rPr>
        <w:t xml:space="preserve">The Economist</w:t>
      </w:r>
      <w:r>
        <w:t xml:space="preserve">'s US expansion strategy, driving 18% year-over-year subscription growth and outperforming national averages by 4.5x in digital conversion rates. The city's unique economic ecosystem—combining global finance, Fortune 500 headquarters, and a thriving innovation sector—has cemented</w:t>
      </w:r>
      <w:r>
        <w:t xml:space="preserve"> </w:t>
      </w:r>
      <w:r>
        <w:rPr>
          <w:iCs/>
          <w:i/>
        </w:rPr>
        <w:t xml:space="preserve">The Economist</w:t>
      </w:r>
      <w:r>
        <w:t xml:space="preserve"> </w:t>
      </w:r>
      <w:r>
        <w:t xml:space="preserve">as the indispensable intelligence source for Chicago's decision-makers. This performance underscores the strategic importance of Chicago within</w:t>
      </w:r>
      <w:r>
        <w:t xml:space="preserve"> </w:t>
      </w:r>
      <w:r>
        <w:rPr>
          <w:iCs/>
          <w:i/>
        </w:rPr>
        <w:t xml:space="preserve">The Economist</w:t>
      </w:r>
      <w:r>
        <w:t xml:space="preserve">'s broader United States sales framework.</w:t>
      </w:r>
    </w:p>
    <w:bookmarkEnd w:id="20"/>
    <w:bookmarkStart w:id="21" w:name="X7aba0a693ea667209e74bccd6fcae568c21de79"/>
    <w:p>
      <w:pPr>
        <w:pStyle w:val="Heading2"/>
      </w:pPr>
      <w:r>
        <w:t xml:space="preserve">Chicago Market Analysis: The Engine of US Growth</w:t>
      </w:r>
    </w:p>
    <w:p>
      <w:pPr>
        <w:pStyle w:val="FirstParagraph"/>
      </w:pPr>
      <w:r>
        <w:t xml:space="preserve">Chicago represents more than 12% of total</w:t>
      </w:r>
      <w:r>
        <w:t xml:space="preserve"> </w:t>
      </w:r>
      <w:r>
        <w:rPr>
          <w:iCs/>
          <w:i/>
        </w:rPr>
        <w:t xml:space="preserve">The Economist</w:t>
      </w:r>
      <w:r>
        <w:t xml:space="preserve"> </w:t>
      </w:r>
      <w:r>
        <w:t xml:space="preserve">subscriptions in the United States, a figure that has grown 33% since 2021. This growth is not accidental but the result of hyper-localized sales tactics aligned with Chicago's economic identity. The city's concentration of financial institutions (including CME Group and Morningstar), corporate HQs (such as Boeing and United Airlines), and academic powerhouses (University of Chicago, Northwestern) creates a perfect demographic for</w:t>
      </w:r>
      <w:r>
        <w:t xml:space="preserve"> </w:t>
      </w:r>
      <w:r>
        <w:rPr>
          <w:iCs/>
          <w:i/>
        </w:rPr>
        <w:t xml:space="preserve">The Economist</w:t>
      </w:r>
      <w:r>
        <w:t xml:space="preserve">'s high-value subscription model. Unlike national campaigns, our Chicago team deployed location-specific sales initiatives leveraging:</w:t>
      </w:r>
    </w:p>
    <w:p>
      <w:pPr>
        <w:numPr>
          <w:ilvl w:val="0"/>
          <w:numId w:val="1001"/>
        </w:numPr>
        <w:pStyle w:val="Compact"/>
      </w:pPr>
      <w:r>
        <w:t xml:space="preserve">Partnerships with the Chicago Board of Trade and The Federal Reserve Bank of Chicago</w:t>
      </w:r>
    </w:p>
    <w:p>
      <w:pPr>
        <w:numPr>
          <w:ilvl w:val="0"/>
          <w:numId w:val="1001"/>
        </w:numPr>
        <w:pStyle w:val="Compact"/>
      </w:pPr>
      <w:r>
        <w:t xml:space="preserve">Customized digital ad campaigns targeting C-suite executives in the Loop business district</w:t>
      </w:r>
    </w:p>
    <w:p>
      <w:pPr>
        <w:numPr>
          <w:ilvl w:val="0"/>
          <w:numId w:val="1001"/>
        </w:numPr>
        <w:pStyle w:val="Compact"/>
      </w:pPr>
      <w:r>
        <w:t xml:space="preserve">Exclusive events like "Economic Futures Summit" at the Chicago Cultural Center, attracting 287 corporate attendees</w:t>
      </w:r>
    </w:p>
    <w:p>
      <w:pPr>
        <w:pStyle w:val="FirstParagraph"/>
      </w:pPr>
      <w:r>
        <w:t xml:space="preserve">These efforts directly contributed to Chicago's 23% higher average revenue per user (ARPU) compared to the national US average, proving that localized engagement drives premium value.</w:t>
      </w:r>
    </w:p>
    <w:bookmarkEnd w:id="21"/>
    <w:bookmarkStart w:id="22" w:name="X99d67bddbe3560e704ecacf1202d6cb82f7ae0d"/>
    <w:p>
      <w:pPr>
        <w:pStyle w:val="Heading2"/>
      </w:pPr>
      <w:r>
        <w:t xml:space="preserve">Sales Performance: Quantifiable Success in Chicago</w:t>
      </w:r>
    </w:p>
    <w:p>
      <w:pPr>
        <w:pStyle w:val="FirstParagraph"/>
      </w:pPr>
      <w:r>
        <w:t xml:space="preserve">The following table illustrates</w:t>
      </w:r>
      <w:r>
        <w:t xml:space="preserve"> </w:t>
      </w:r>
      <w:r>
        <w:rPr>
          <w:iCs/>
          <w:i/>
        </w:rPr>
        <w:t xml:space="preserve">The Economist</w:t>
      </w:r>
      <w:r>
        <w:t xml:space="preserve">'s Q3 2023 performance in the United States, with Chicago as a standout performer: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Market Segment</w:t>
            </w:r>
          </w:p>
        </w:tc>
        <w:tc>
          <w:tcPr/>
          <w:p>
            <w:pPr>
              <w:pStyle w:val="Compact"/>
              <w:jc w:val="left"/>
            </w:pPr>
            <w:r>
              <w:t xml:space="preserve">Subscriptions (Q3 2023)</w:t>
            </w:r>
          </w:p>
        </w:tc>
        <w:tc>
          <w:tcPr/>
          <w:p>
            <w:pPr>
              <w:pStyle w:val="Compact"/>
              <w:jc w:val="left"/>
            </w:pPr>
            <w:r>
              <w:t xml:space="preserve">% YoY Growth</w:t>
            </w:r>
          </w:p>
        </w:tc>
        <w:tc>
          <w:tcPr/>
          <w:p>
            <w:pPr>
              <w:pStyle w:val="Compact"/>
              <w:jc w:val="left"/>
            </w:pPr>
            <w:r>
              <w:t xml:space="preserve">Chicago Contribution</w:t>
            </w:r>
          </w:p>
        </w:tc>
      </w:tr>
      <w:tr>
        <w:tc>
          <w:tcPr/>
          <w:p>
            <w:pPr>
              <w:pStyle w:val="Compact"/>
              <w:jc w:val="left"/>
            </w:pPr>
            <w:r>
              <w:t xml:space="preserve">National US Total</w:t>
            </w:r>
          </w:p>
        </w:tc>
        <w:tc>
          <w:tcPr/>
          <w:p>
            <w:pPr>
              <w:pStyle w:val="Compact"/>
              <w:jc w:val="left"/>
            </w:pPr>
            <w:r>
              <w:t xml:space="preserve">18,450</w:t>
            </w:r>
          </w:p>
        </w:tc>
        <w:tc>
          <w:tcPr/>
          <w:p>
            <w:pPr>
              <w:pStyle w:val="Compact"/>
              <w:jc w:val="left"/>
            </w:pPr>
            <w:r>
              <w:t xml:space="preserve">9.2%</w:t>
            </w:r>
          </w:p>
        </w:tc>
        <w:tc>
          <w:tcPr/>
          <w:p>
            <w:pPr>
              <w:pStyle w:val="Compact"/>
              <w:jc w:val="left"/>
            </w:pPr>
            <w:r>
              <w:t xml:space="preserve">-</w:t>
            </w:r>
          </w:p>
        </w:tc>
      </w:tr>
      <w:tr>
        <w:tc>
          <w:tcPr/>
          <w:p>
            <w:pPr>
              <w:pStyle w:val="Compact"/>
              <w:jc w:val="left"/>
            </w:pPr>
            <w:r>
              <w:rPr>
                <w:iCs/>
                <w:i/>
              </w:rPr>
              <w:t xml:space="preserve">The Economist</w:t>
            </w:r>
            <w:r>
              <w:t xml:space="preserve"> </w:t>
            </w:r>
            <w:r>
              <w:t xml:space="preserve">Chicago Metro (12-county region)</w:t>
            </w:r>
          </w:p>
        </w:tc>
        <w:tc>
          <w:tcPr/>
          <w:p>
            <w:pPr>
              <w:pStyle w:val="Compact"/>
              <w:jc w:val="left"/>
            </w:pPr>
            <w:r>
              <w:t xml:space="preserve">2,350</w:t>
            </w:r>
          </w:p>
        </w:tc>
        <w:tc>
          <w:tcPr/>
          <w:p>
            <w:pPr>
              <w:pStyle w:val="Compact"/>
              <w:jc w:val="left"/>
            </w:pPr>
            <w:r>
              <w:rPr>
                <w:bCs/>
                <w:b/>
              </w:rPr>
              <w:t xml:space="preserve">18.0%</w:t>
            </w:r>
          </w:p>
        </w:tc>
        <w:tc>
          <w:tcPr/>
          <w:p>
            <w:pPr>
              <w:pStyle w:val="Compact"/>
              <w:jc w:val="left"/>
            </w:pPr>
            <w:r>
              <w:rPr>
                <w:bCs/>
                <w:b/>
              </w:rPr>
              <w:t xml:space="preserve">12.7% of US Total</w:t>
            </w:r>
          </w:p>
        </w:tc>
      </w:tr>
      <w:tr>
        <w:tc>
          <w:tcPr/>
          <w:p>
            <w:pPr>
              <w:pStyle w:val="Compact"/>
              <w:jc w:val="left"/>
            </w:pPr>
            <w:r>
              <w:t xml:space="preserve">Digital Subscriptions (US)</w:t>
            </w:r>
          </w:p>
        </w:tc>
        <w:tc>
          <w:tcPr/>
          <w:p>
            <w:pPr>
              <w:pStyle w:val="Compact"/>
              <w:jc w:val="left"/>
            </w:pPr>
            <w:r>
              <w:t xml:space="preserve">14,200</w:t>
            </w:r>
          </w:p>
        </w:tc>
        <w:tc>
          <w:tcPr/>
          <w:p>
            <w:pPr>
              <w:pStyle w:val="Compact"/>
              <w:jc w:val="left"/>
            </w:pPr>
            <w:r>
              <w:t xml:space="preserve">12.5%</w:t>
            </w:r>
          </w:p>
        </w:tc>
        <w:tc>
          <w:tcPr/>
          <w:p>
            <w:pPr>
              <w:pStyle w:val="Compact"/>
              <w:jc w:val="left"/>
            </w:pPr>
            <w:r>
              <w:t xml:space="preserve">-</w:t>
            </w:r>
          </w:p>
        </w:tc>
      </w:tr>
      <w:tr>
        <w:tc>
          <w:tcPr/>
          <w:p>
            <w:pPr>
              <w:pStyle w:val="Compact"/>
              <w:jc w:val="left"/>
            </w:pPr>
            <w:r>
              <w:t xml:space="preserve">Digital Chicago Focus</w:t>
            </w:r>
          </w:p>
        </w:tc>
        <w:tc>
          <w:tcPr/>
          <w:p>
            <w:pPr>
              <w:pStyle w:val="Compact"/>
              <w:jc w:val="left"/>
            </w:pPr>
            <w:r>
              <w:t xml:space="preserve">1,890</w:t>
            </w:r>
          </w:p>
        </w:tc>
        <w:tc>
          <w:tcPr/>
          <w:p>
            <w:pPr>
              <w:pStyle w:val="Compact"/>
              <w:jc w:val="left"/>
            </w:pPr>
            <w:r>
              <w:rPr>
                <w:bCs/>
                <w:b/>
              </w:rPr>
              <w:t xml:space="preserve">24.3%</w:t>
            </w:r>
          </w:p>
        </w:tc>
        <w:tc>
          <w:tcPr/>
          <w:p>
            <w:pPr>
              <w:pStyle w:val="Compact"/>
              <w:jc w:val="left"/>
            </w:pPr>
            <w:r>
              <w:rPr>
                <w:bCs/>
                <w:b/>
              </w:rPr>
              <w:t xml:space="preserve">13.3% of US Digital Total</w:t>
            </w:r>
          </w:p>
        </w:tc>
      </w:tr>
    </w:tbl>
    <w:p>
      <w:pPr>
        <w:pStyle w:val="BodyText"/>
      </w:pPr>
      <w:r>
        <w:t xml:space="preserve">Beyond raw numbers, Chicago's sales efficiency is remarkable: The cost per acquisition (CPA) in Chicago is 27% lower than the US average due to our relationship-driven approach. For instance, the "Economist for Business Leaders" package—tailored for companies like J.P. Morgan Chase's Chicago branch—achieved a 68% conversion rate among targeted prospects, far exceeding the industry benchmark of 45%. This success directly ties to our understanding that</w:t>
      </w:r>
      <w:r>
        <w:t xml:space="preserve"> </w:t>
      </w:r>
      <w:r>
        <w:rPr>
          <w:iCs/>
          <w:i/>
        </w:rPr>
        <w:t xml:space="preserve">The Economist</w:t>
      </w:r>
      <w:r>
        <w:t xml:space="preserve"> </w:t>
      </w:r>
      <w:r>
        <w:t xml:space="preserve">isn't just a publication but an operational tool for Chicago's business elite.</w:t>
      </w:r>
    </w:p>
    <w:bookmarkEnd w:id="22"/>
    <w:bookmarkStart w:id="23" w:name="key-challenges-and-strategic-responses"/>
    <w:p>
      <w:pPr>
        <w:pStyle w:val="Heading2"/>
      </w:pPr>
      <w:r>
        <w:t xml:space="preserve">Key Challenges and Strategic Responses</w:t>
      </w:r>
    </w:p>
    <w:p>
      <w:pPr>
        <w:pStyle w:val="FirstParagraph"/>
      </w:pPr>
      <w:r>
        <w:t xml:space="preserve">Chicago's market presented unique challenges that required agile sales adaptation:</w:t>
      </w:r>
    </w:p>
    <w:p>
      <w:pPr>
        <w:numPr>
          <w:ilvl w:val="0"/>
          <w:numId w:val="1002"/>
        </w:numPr>
        <w:pStyle w:val="Compact"/>
      </w:pPr>
      <w:r>
        <w:rPr>
          <w:bCs/>
          <w:b/>
        </w:rPr>
        <w:t xml:space="preserve">Competitive Pressure:</w:t>
      </w:r>
      <w:r>
        <w:t xml:space="preserve"> </w:t>
      </w:r>
      <w:r>
        <w:t xml:space="preserve">Local competitors like Crain's Chicago Business offered lower-cost alternatives. Our response: Launched a "Digital Bundle Plus" package including exclusive Chicago economic data visualizations (e.g., "Chicago Manufacturing Index") at no extra cost, driving 41% of new subscriptions.</w:t>
      </w:r>
    </w:p>
    <w:p>
      <w:pPr>
        <w:numPr>
          <w:ilvl w:val="0"/>
          <w:numId w:val="1002"/>
        </w:numPr>
        <w:pStyle w:val="Compact"/>
      </w:pPr>
      <w:r>
        <w:rPr>
          <w:bCs/>
          <w:b/>
        </w:rPr>
        <w:t xml:space="preserve">Print-to-Digital Transition:</w:t>
      </w:r>
      <w:r>
        <w:t xml:space="preserve"> </w:t>
      </w:r>
      <w:r>
        <w:t xml:space="preserve">While print subscriptions declined 8% nationally in Q3, Chicago maintained stable print demand among legacy corporate clients (e.g., Allstate) by offering premium paper editions with Chicago-centric cover stories. This retention strategy preserved $187K in annual revenue.</w:t>
      </w:r>
    </w:p>
    <w:p>
      <w:pPr>
        <w:numPr>
          <w:ilvl w:val="0"/>
          <w:numId w:val="1002"/>
        </w:numPr>
        <w:pStyle w:val="Compact"/>
      </w:pPr>
      <w:r>
        <w:rPr>
          <w:bCs/>
          <w:b/>
        </w:rPr>
        <w:t xml:space="preserve">Event Marketing Constraints:</w:t>
      </w:r>
      <w:r>
        <w:t xml:space="preserve"> </w:t>
      </w:r>
      <w:r>
        <w:t xml:space="preserve">Post-pandemic travel restrictions reduced in-person sales opportunities. Our solution: Deployed Chicago-based sales "ambassadors" for targeted virtual briefings, resulting in 32% higher lead-to-close rates than remote national teams.</w:t>
      </w:r>
    </w:p>
    <w:bookmarkEnd w:id="23"/>
    <w:bookmarkStart w:id="24" w:name="X88976d11fbdd760d7827fc6ca0fae4958ec8af0"/>
    <w:p>
      <w:pPr>
        <w:pStyle w:val="Heading2"/>
      </w:pPr>
      <w:r>
        <w:t xml:space="preserve">Strategic Imperatives for Q4 2023 and Beyond</w:t>
      </w:r>
    </w:p>
    <w:p>
      <w:pPr>
        <w:pStyle w:val="FirstParagraph"/>
      </w:pPr>
      <w:r>
        <w:t xml:space="preserve">To sustain Chicago's momentum as the flagship market within</w:t>
      </w:r>
      <w:r>
        <w:t xml:space="preserve"> </w:t>
      </w:r>
      <w:r>
        <w:rPr>
          <w:iCs/>
          <w:i/>
        </w:rPr>
        <w:t xml:space="preserve">The Economist</w:t>
      </w:r>
      <w:r>
        <w:t xml:space="preserve">'s United States strategy, we propose three actions:</w:t>
      </w:r>
    </w:p>
    <w:p>
      <w:pPr>
        <w:numPr>
          <w:ilvl w:val="0"/>
          <w:numId w:val="1003"/>
        </w:numPr>
        <w:pStyle w:val="Compact"/>
      </w:pPr>
      <w:r>
        <w:rPr>
          <w:bCs/>
          <w:b/>
        </w:rPr>
        <w:t xml:space="preserve">Deepen Local Content Integration:</w:t>
      </w:r>
      <w:r>
        <w:t xml:space="preserve"> </w:t>
      </w:r>
      <w:r>
        <w:t xml:space="preserve">Partner with the University of Chicago Booth School for an exclusive quarterly "Chicago Economic Outlook" report distributed to all new subscribers. This directly aligns with our core product while leveraging Chicago's academic assets.</w:t>
      </w:r>
    </w:p>
    <w:p>
      <w:pPr>
        <w:numPr>
          <w:ilvl w:val="0"/>
          <w:numId w:val="1003"/>
        </w:numPr>
        <w:pStyle w:val="Compact"/>
      </w:pPr>
      <w:r>
        <w:rPr>
          <w:bCs/>
          <w:b/>
        </w:rPr>
        <w:t xml:space="preserve">Leverage Major Events:</w:t>
      </w:r>
      <w:r>
        <w:t xml:space="preserve"> </w:t>
      </w:r>
      <w:r>
        <w:t xml:space="preserve">Capitalize on the 2024 Global Chicago Summit (hosted at McCormick Place) by offering VIP</w:t>
      </w:r>
      <w:r>
        <w:t xml:space="preserve"> </w:t>
      </w:r>
      <w:r>
        <w:rPr>
          <w:iCs/>
          <w:i/>
        </w:rPr>
        <w:t xml:space="preserve">The Economist</w:t>
      </w:r>
      <w:r>
        <w:t xml:space="preserve"> </w:t>
      </w:r>
      <w:r>
        <w:t xml:space="preserve">subscription packages to attendees, projecting $150K in incremental revenue.</w:t>
      </w:r>
    </w:p>
    <w:p>
      <w:pPr>
        <w:numPr>
          <w:ilvl w:val="0"/>
          <w:numId w:val="1003"/>
        </w:numPr>
        <w:pStyle w:val="Compact"/>
      </w:pPr>
      <w:r>
        <w:rPr>
          <w:bCs/>
          <w:b/>
        </w:rPr>
        <w:t xml:space="preserve">Enhance Data-Driven Sales Tools:</w:t>
      </w:r>
      <w:r>
        <w:t xml:space="preserve"> </w:t>
      </w:r>
      <w:r>
        <w:t xml:space="preserve">Develop a Chicago-specific CRM dashboard showing real-time engagement metrics (e.g., "Most-Read Chicago Stories") to empower sales teams during client conversations.</w:t>
      </w:r>
    </w:p>
    <w:bookmarkEnd w:id="24"/>
    <w:bookmarkStart w:id="25" w:name="conclusion-the-chicago-advantage"/>
    <w:p>
      <w:pPr>
        <w:pStyle w:val="Heading2"/>
      </w:pPr>
      <w:r>
        <w:t xml:space="preserve">Conclusion: The Chicago Advantage</w:t>
      </w:r>
    </w:p>
    <w:p>
      <w:pPr>
        <w:pStyle w:val="FirstParagraph"/>
      </w:pPr>
      <w:r>
        <w:t xml:space="preserve">The data is unequivocal:</w:t>
      </w:r>
      <w:r>
        <w:t xml:space="preserve"> </w:t>
      </w:r>
      <w:r>
        <w:rPr>
          <w:iCs/>
          <w:i/>
        </w:rPr>
        <w:t xml:space="preserve">The Economist</w:t>
      </w:r>
      <w:r>
        <w:t xml:space="preserve"> </w:t>
      </w:r>
      <w:r>
        <w:t xml:space="preserve">has found its most potent growth market in United States Chicago. This success stems from treating the city not as a generic sales region but as an ecosystem where our content directly addresses local economic drivers—from supply chain innovations in the Midwest to financial regulation discussions at the Fed. Chicago's 18% subscription growth isn't just a number; it represents a validated model for</w:t>
      </w:r>
      <w:r>
        <w:t xml:space="preserve"> </w:t>
      </w:r>
      <w:r>
        <w:rPr>
          <w:iCs/>
          <w:i/>
        </w:rPr>
        <w:t xml:space="preserve">The Economist</w:t>
      </w:r>
      <w:r>
        <w:t xml:space="preserve">'s national expansion. As we scale this playbook across other US metros, Chicago remains our north star: proving that hyper-localized relevance fuels premium subscription success in the United States market. We project Chicago will drive 15% of all</w:t>
      </w:r>
      <w:r>
        <w:t xml:space="preserve"> </w:t>
      </w:r>
      <w:r>
        <w:rPr>
          <w:iCs/>
          <w:i/>
        </w:rPr>
        <w:t xml:space="preserve">The Economist</w:t>
      </w:r>
      <w:r>
        <w:t xml:space="preserve"> </w:t>
      </w:r>
      <w:r>
        <w:t xml:space="preserve">US revenue by Q2 2024, making it indispensable to our overall business strategy.</w:t>
      </w:r>
    </w:p>
    <w:p>
      <w:pPr>
        <w:pStyle w:val="BodyText"/>
      </w:pPr>
      <w:r>
        <w:rPr>
          <w:bCs/>
          <w:b/>
        </w:rPr>
        <w:t xml:space="preserve">Prepared for:</w:t>
      </w:r>
      <w:r>
        <w:t xml:space="preserve"> </w:t>
      </w:r>
      <w:r>
        <w:t xml:space="preserve">The Economist Executive Leadership Team</w:t>
      </w:r>
      <w:r>
        <w:br/>
      </w:r>
      <w:r>
        <w:rPr>
          <w:bCs/>
          <w:b/>
        </w:rPr>
        <w:t xml:space="preserve">Date:</w:t>
      </w:r>
      <w:r>
        <w:t xml:space="preserve"> </w:t>
      </w:r>
      <w:r>
        <w:t xml:space="preserve">October 17, 2023</w:t>
      </w:r>
      <w:r>
        <w:br/>
      </w:r>
      <w:r>
        <w:rPr>
          <w:bCs/>
          <w:b/>
        </w:rPr>
        <w:t xml:space="preserve">Report Focus:</w:t>
      </w:r>
      <w:r>
        <w:t xml:space="preserve"> </w:t>
      </w:r>
      <w:r>
        <w:t xml:space="preserve">Sales Performance Analysis - United States Chicago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United States Chicago Market Performance</dc:title>
  <dc:creator/>
  <dc:language>en</dc:language>
  <cp:keywords/>
  <dcterms:created xsi:type="dcterms:W3CDTF">2026-07-24T13:20:48Z</dcterms:created>
  <dcterms:modified xsi:type="dcterms:W3CDTF">2026-07-24T13:20:48Z</dcterms:modified>
</cp:coreProperties>
</file>

<file path=docProps/custom.xml><?xml version="1.0" encoding="utf-8"?>
<Properties xmlns="http://schemas.openxmlformats.org/officeDocument/2006/custom-properties" xmlns:vt="http://schemas.openxmlformats.org/officeDocument/2006/docPropsVTypes"/>
</file>