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9f39aa4837c9bf6ce6521109c2eef0dfb35e6cd"/>
    <w:p>
      <w:pPr>
        <w:pStyle w:val="Heading1"/>
      </w:pPr>
      <w:r>
        <w:t xml:space="preserve">Sales Report: The Economist Subscription Performance in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The Economist Group</w:t>
      </w:r>
      <w:r>
        <w:br/>
      </w:r>
      <w:r>
        <w:rPr>
          <w:bCs/>
          <w:b/>
        </w:rPr>
        <w:t xml:space="preserve">Region Covered:</w:t>
      </w:r>
      <w:r>
        <w:t xml:space="preserve"> </w:t>
      </w:r>
      <w:r>
        <w:t xml:space="preserve">United States Houston Metropolitan Area</w:t>
      </w:r>
    </w:p>
    <w:bookmarkStart w:id="20" w:name="i.-executive-summary"/>
    <w:p>
      <w:pPr>
        <w:pStyle w:val="Heading2"/>
      </w:pPr>
      <w:r>
        <w:t xml:space="preserve">I. Executive Summary</w:t>
      </w:r>
    </w:p>
    <w:p>
      <w:pPr>
        <w:pStyle w:val="FirstParagraph"/>
      </w:pPr>
      <w:r>
        <w:t xml:space="preserve">This Sales Report details the subscription performance of</w:t>
      </w:r>
      <w:r>
        <w:t xml:space="preserve"> </w:t>
      </w:r>
      <w:r>
        <w:rPr>
          <w:iCs/>
          <w:i/>
        </w:rPr>
        <w:t xml:space="preserve">The Economist</w:t>
      </w:r>
      <w:r>
        <w:t xml:space="preserve"> </w:t>
      </w:r>
      <w:r>
        <w:t xml:space="preserve">across the United States Houston market for Q3 2023. Despite national economic headwinds, our Houston operations demonstrated robust growth, achieving a 14.7% year-over-year increase in subscription revenue and securing a record-breaking 89% renewal rate among existing subscribers. The Houston market continues to be a critical growth engine for</w:t>
      </w:r>
      <w:r>
        <w:t xml:space="preserve"> </w:t>
      </w:r>
      <w:r>
        <w:rPr>
          <w:iCs/>
          <w:i/>
        </w:rPr>
        <w:t xml:space="preserve">The Economist</w:t>
      </w:r>
      <w:r>
        <w:t xml:space="preserve"> </w:t>
      </w:r>
      <w:r>
        <w:t xml:space="preserve">in the United States, reflecting strong demand for high-value business intelligence among Houston's energy, healthcare, and technology sectors. This report analyzes key drivers behind our success and outlines strategic priorities for sustained growth in this vital metropolitan region.</w:t>
      </w:r>
    </w:p>
    <w:bookmarkEnd w:id="20"/>
    <w:bookmarkStart w:id="21" w:name="X47c548287edf26d5629bd0a963fe072040908e1"/>
    <w:p>
      <w:pPr>
        <w:pStyle w:val="Heading2"/>
      </w:pPr>
      <w:r>
        <w:t xml:space="preserve">II. Market Context: Houston as a Strategic Hub</w:t>
      </w:r>
    </w:p>
    <w:p>
      <w:pPr>
        <w:pStyle w:val="FirstParagraph"/>
      </w:pPr>
      <w:r>
        <w:t xml:space="preserve">Houston represents one of the most dynamic markets for</w:t>
      </w:r>
      <w:r>
        <w:t xml:space="preserve"> </w:t>
      </w:r>
      <w:r>
        <w:rPr>
          <w:iCs/>
          <w:i/>
        </w:rPr>
        <w:t xml:space="preserve">The Economist</w:t>
      </w:r>
      <w:r>
        <w:t xml:space="preserve"> </w:t>
      </w:r>
      <w:r>
        <w:t xml:space="preserve">in the United States, serving as a nexus for global commerce with its concentration of Fortune 500 headquarters (including ExxonMobil, Chevron, and Memorial Hermann Healthcare), international trade corridors at the Port of Houston, and burgeoning tech innovation districts. The city's unique economic ecosystem—spanning energy transition leadership, healthcare innovation hubs like the Texas Medical Center, and diverse multinational corporations—creates a powerful demand for</w:t>
      </w:r>
      <w:r>
        <w:t xml:space="preserve"> </w:t>
      </w:r>
      <w:r>
        <w:rPr>
          <w:iCs/>
          <w:i/>
        </w:rPr>
        <w:t xml:space="preserve">The Economist</w:t>
      </w:r>
      <w:r>
        <w:t xml:space="preserve">'s analytical depth on global markets. In 2023 alone, Houston has welcomed over 75 new international corporate headquarters, directly expanding our potential subscriber base.</w:t>
      </w:r>
    </w:p>
    <w:bookmarkEnd w:id="21"/>
    <w:bookmarkStart w:id="22" w:name="Xc5485439e860ca473b1e96917aba6f7cd7efed7"/>
    <w:p>
      <w:pPr>
        <w:pStyle w:val="Heading2"/>
      </w:pPr>
      <w:r>
        <w:t xml:space="preserve">III. Q3 2023 Sales Performance: Key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Subscriptions (Print + Digital)</w:t>
      </w:r>
    </w:p>
    <w:p>
      <w:pPr>
        <w:pStyle w:val="BodyText"/>
      </w:pPr>
      <w:r>
        <w:t xml:space="preserve">8,745</w:t>
      </w:r>
    </w:p>
    <w:p>
      <w:pPr>
        <w:pStyle w:val="BodyText"/>
      </w:pPr>
      <w:r>
        <w:t xml:space="preserve">7,601</w:t>
      </w:r>
    </w:p>
    <w:p>
      <w:pPr>
        <w:pStyle w:val="BodyText"/>
      </w:pPr>
      <w:r>
        <w:t xml:space="preserve">+15.0%</w:t>
      </w:r>
    </w:p>
    <w:p>
      <w:pPr>
        <w:pStyle w:val="BodyText"/>
      </w:pPr>
      <w:r>
        <w:t xml:space="preserve">Digital-Only Subscribers</w:t>
      </w:r>
    </w:p>
    <w:p>
      <w:pPr>
        <w:pStyle w:val="BodyText"/>
      </w:pPr>
      <w:r>
        <w:t xml:space="preserve">6,2134,982</w:t>
      </w:r>
    </w:p>
    <w:p>
      <w:pPr>
        <w:pStyle w:val="BodyText"/>
      </w:pPr>
      <w:r>
        <w:t xml:space="preserve">+24.7%</w:t>
      </w:r>
    </w:p>
    <w:p>
      <w:pPr>
        <w:pStyle w:val="BodyText"/>
      </w:pPr>
      <w:r>
        <w:t xml:space="preserve">Collections Revenue (Corporate Accounts)</w:t>
      </w:r>
    </w:p>
    <w:p>
      <w:pPr>
        <w:pStyle w:val="BodyText"/>
      </w:pPr>
      <w:r>
        <w:t xml:space="preserve">$187,500</w:t>
      </w:r>
    </w:p>
    <w:p>
      <w:pPr>
        <w:pStyle w:val="BodyText"/>
      </w:pPr>
      <w:r>
        <w:t xml:space="preserve">$156,300</w:t>
      </w:r>
    </w:p>
    <w:p>
      <w:pPr>
        <w:pStyle w:val="BodyText"/>
      </w:pPr>
      <w:r>
        <w:t xml:space="preserve">+19.9%</w:t>
      </w:r>
    </w:p>
    <w:p>
      <w:pPr>
        <w:pStyle w:val="BodyText"/>
      </w:pPr>
      <w:r>
        <w:t xml:space="preserve">Renewal Rate</w:t>
      </w:r>
    </w:p>
    <w:p>
      <w:pPr>
        <w:pStyle w:val="BodyText"/>
      </w:pPr>
      <w:r>
        <w:t xml:space="preserve">89.2%</w:t>
      </w:r>
    </w:p>
    <w:p>
      <w:pPr>
        <w:pStyle w:val="BodyText"/>
      </w:pPr>
      <w:r>
        <w:t xml:space="preserve">84.6%</w:t>
      </w:r>
    </w:p>
    <w:p>
      <w:pPr>
        <w:pStyle w:val="BodyText"/>
      </w:pPr>
      <w:r>
        <w:t xml:space="preserve">+4.6 pts</w:t>
      </w:r>
    </w:p>
    <w:p>
      <w:pPr>
        <w:pStyle w:val="BodyText"/>
      </w:pPr>
      <w:r>
        <w:t xml:space="preserve">The 15% overall growth outpaces the United States national average of 9.3% for premium news subscriptions, demonstrating Houston's exceptional engagement with</w:t>
      </w:r>
      <w:r>
        <w:t xml:space="preserve"> </w:t>
      </w:r>
      <w:r>
        <w:rPr>
          <w:iCs/>
          <w:i/>
        </w:rPr>
        <w:t xml:space="preserve">The Economist</w:t>
      </w:r>
      <w:r>
        <w:t xml:space="preserve">'s content strategy. Notably, our digital subscription acquisition surged by 22% through targeted LinkedIn campaigns focused on C-suite executives in energy transition and healthcare management—sectors driving Houston's economic transformation.</w:t>
      </w:r>
    </w:p>
    <w:bookmarkEnd w:id="22"/>
    <w:bookmarkStart w:id="23" w:name="X0fde1c599e2fca4a3c29bc1fae255646d886adc"/>
    <w:p>
      <w:pPr>
        <w:pStyle w:val="Heading2"/>
      </w:pPr>
      <w:r>
        <w:t xml:space="preserve">IV. Drivers of Success in United States Houston</w:t>
      </w:r>
    </w:p>
    <w:p>
      <w:pPr>
        <w:pStyle w:val="FirstParagraph"/>
      </w:pPr>
      <w:r>
        <w:rPr>
          <w:bCs/>
          <w:b/>
        </w:rPr>
        <w:t xml:space="preserve">1. Sector-Specific Content Alignment:</w:t>
      </w:r>
      <w:r>
        <w:t xml:space="preserve"> </w:t>
      </w:r>
      <w:r>
        <w:t xml:space="preserve">Our Houston sales team has developed specialized content packages for local industry clusters. For example, the "Energy Transition Intelligence" bundle (combining weekly briefings with exclusive webinars on ESG compliance) drove 38% of new digital acquisitions in Q3. This directly addresses Houston's role as the global center for energy transition investment, a trend highlighted in our August 2023 cover story.</w:t>
      </w:r>
    </w:p>
    <w:p>
      <w:pPr>
        <w:pStyle w:val="BodyText"/>
      </w:pPr>
      <w:r>
        <w:rPr>
          <w:bCs/>
          <w:b/>
        </w:rPr>
        <w:t xml:space="preserve">2. Corporate Account Expansion:</w:t>
      </w:r>
      <w:r>
        <w:t xml:space="preserve"> </w:t>
      </w:r>
      <w:r>
        <w:t xml:space="preserve">The Economist secured three major enterprise contracts with Houston-based Fortune 500 firms in Q3, including a $150K annual agreement with a leading energy services provider. These deals were facilitated through personalized briefings on our geopolitical analysis of US-China trade dynamics—a key concern for Houston's international business community.</w:t>
      </w:r>
    </w:p>
    <w:p>
      <w:pPr>
        <w:pStyle w:val="BodyText"/>
      </w:pPr>
      <w:r>
        <w:rPr>
          <w:bCs/>
          <w:b/>
        </w:rPr>
        <w:t xml:space="preserve">3. Localized Event Strategy:</w:t>
      </w:r>
      <w:r>
        <w:t xml:space="preserve"> </w:t>
      </w:r>
      <w:r>
        <w:t xml:space="preserve">The "Economist Houston Insights Series" (4 events in Q3) attracted 287 high-value attendees, including 62% from Fortune 500 companies. These hybrid events—blending in-person networking with digital access to our premium reports—generated $42,100 in direct event revenue and provided valuable lead generation for subscription sales.</w:t>
      </w:r>
    </w:p>
    <w:bookmarkEnd w:id="23"/>
    <w:bookmarkStart w:id="24" w:name="v.-challenges-and-strategic-adjustments"/>
    <w:p>
      <w:pPr>
        <w:pStyle w:val="Heading2"/>
      </w:pPr>
      <w:r>
        <w:t xml:space="preserve">V. Challenges and Strategic Adjustments</w:t>
      </w:r>
    </w:p>
    <w:p>
      <w:pPr>
        <w:pStyle w:val="FirstParagraph"/>
      </w:pPr>
      <w:r>
        <w:t xml:space="preserve">While Houston performance is strong, two challenges require attention:</w:t>
      </w:r>
    </w:p>
    <w:p>
      <w:pPr>
        <w:numPr>
          <w:ilvl w:val="0"/>
          <w:numId w:val="1001"/>
        </w:numPr>
        <w:pStyle w:val="Compact"/>
      </w:pPr>
      <w:r>
        <w:rPr>
          <w:bCs/>
          <w:b/>
        </w:rPr>
        <w:t xml:space="preserve">Competitive Pressure:</w:t>
      </w:r>
      <w:r>
        <w:t xml:space="preserve"> </w:t>
      </w:r>
      <w:r>
        <w:t xml:space="preserve">Local competitors (e.g., Houston Chronicle's premium subscriptions) have increased promotional discounts. Our response: Implemented a "Houston Advantage" loyalty program offering exclusive access to our annual energy transition summit at no additional cost for renewal subscribers.</w:t>
      </w:r>
    </w:p>
    <w:p>
      <w:pPr>
        <w:numPr>
          <w:ilvl w:val="0"/>
          <w:numId w:val="1001"/>
        </w:numPr>
        <w:pStyle w:val="Compact"/>
      </w:pPr>
      <w:r>
        <w:rPr>
          <w:bCs/>
          <w:b/>
        </w:rPr>
        <w:t xml:space="preserve">Digital Engagement Gaps:</w:t>
      </w:r>
      <w:r>
        <w:t xml:space="preserve"> </w:t>
      </w:r>
      <w:r>
        <w:t xml:space="preserve">Analysis showed 23% of Houston digital users accessed content on mobile only, but engagement was lower than desktop. Action: Launched a tailored mobile app feature in September featuring streamlined industry-specific alerts for the Houston market.</w:t>
      </w:r>
    </w:p>
    <w:bookmarkEnd w:id="24"/>
    <w:bookmarkStart w:id="25" w:name="X00030d1a4341e10d2750f3f8d2f36473b0ec366"/>
    <w:p>
      <w:pPr>
        <w:pStyle w:val="Heading2"/>
      </w:pPr>
      <w:r>
        <w:t xml:space="preserve">VI. Future Outlook and Strategic Priorities</w:t>
      </w:r>
    </w:p>
    <w:p>
      <w:pPr>
        <w:pStyle w:val="FirstParagraph"/>
      </w:pPr>
      <w:r>
        <w:t xml:space="preserve">For Q4 2023, our Houston sales strategy focuses on three pillars:</w:t>
      </w:r>
    </w:p>
    <w:p>
      <w:pPr>
        <w:numPr>
          <w:ilvl w:val="0"/>
          <w:numId w:val="1002"/>
        </w:numPr>
        <w:pStyle w:val="Compact"/>
      </w:pPr>
      <w:r>
        <w:rPr>
          <w:bCs/>
          <w:b/>
        </w:rPr>
        <w:t xml:space="preserve">Energy Sector Deepening:</w:t>
      </w:r>
      <w:r>
        <w:t xml:space="preserve"> </w:t>
      </w:r>
      <w:r>
        <w:t xml:space="preserve">Targeting 50 new corporate accounts in Houston's energy transition sub-sectors (battery storage, hydrogen, carbon capture) through industry-specific content showcases.</w:t>
      </w:r>
    </w:p>
    <w:p>
      <w:pPr>
        <w:numPr>
          <w:ilvl w:val="0"/>
          <w:numId w:val="1002"/>
        </w:numPr>
        <w:pStyle w:val="Compact"/>
      </w:pPr>
      <w:r>
        <w:rPr>
          <w:bCs/>
          <w:b/>
        </w:rPr>
        <w:t xml:space="preserve">Diversity-Driven Growth:</w:t>
      </w:r>
      <w:r>
        <w:t xml:space="preserve"> </w:t>
      </w:r>
      <w:r>
        <w:t xml:space="preserve">Partnering with HBCUs and Houston Business Alliance to offer discounted student subscriptions, building future brand loyalty among the next generation of local leaders.</w:t>
      </w:r>
    </w:p>
    <w:p>
      <w:pPr>
        <w:numPr>
          <w:ilvl w:val="0"/>
          <w:numId w:val="1002"/>
        </w:numPr>
        <w:pStyle w:val="Compact"/>
      </w:pPr>
      <w:r>
        <w:rPr>
          <w:bCs/>
          <w:b/>
        </w:rPr>
        <w:t xml:space="preserve">Hyper-Local Content Integration:</w:t>
      </w:r>
      <w:r>
        <w:t xml:space="preserve"> </w:t>
      </w:r>
      <w:r>
        <w:t xml:space="preserve">Launching a dedicated "Houston Economic Pulse" digital newsletter (bi-weekly) featuring exclusive analysis on local market shifts, directly tied to</w:t>
      </w:r>
      <w:r>
        <w:t xml:space="preserve"> </w:t>
      </w:r>
      <w:r>
        <w:rPr>
          <w:iCs/>
          <w:i/>
        </w:rPr>
        <w:t xml:space="preserve">The Economist</w:t>
      </w:r>
      <w:r>
        <w:t xml:space="preserve">'s global coverage.</w:t>
      </w:r>
    </w:p>
    <w:bookmarkEnd w:id="25"/>
    <w:bookmarkStart w:id="26" w:name="X7be071ec462df5dbfad250486e1f17c122612b3"/>
    <w:p>
      <w:pPr>
        <w:pStyle w:val="Heading2"/>
      </w:pPr>
      <w:r>
        <w:t xml:space="preserve">VII. Conclusion: Houston as the Model for US Growth</w:t>
      </w:r>
    </w:p>
    <w:p>
      <w:pPr>
        <w:pStyle w:val="FirstParagraph"/>
      </w:pPr>
      <w:r>
        <w:t xml:space="preserve">The Houston market exemplifies how</w:t>
      </w:r>
      <w:r>
        <w:t xml:space="preserve"> </w:t>
      </w:r>
      <w:r>
        <w:rPr>
          <w:iCs/>
          <w:i/>
        </w:rPr>
        <w:t xml:space="preserve">The Economist</w:t>
      </w:r>
      <w:r>
        <w:t xml:space="preserve"> </w:t>
      </w:r>
      <w:r>
        <w:t xml:space="preserve">can thrive in a rapidly evolving US commercial landscape by anchoring its global expertise to hyper-local economic realities. Our Q3 results confirm that when content resonates with city-specific economic narratives—like Houston's energy transition leadership—the subscription model achieves exceptional resilience and growth. As the United States' fourth-largest metropolitan economy, Houston delivers not just strong revenue today but a replicable blueprint for</w:t>
      </w:r>
      <w:r>
        <w:t xml:space="preserve"> </w:t>
      </w:r>
      <w:r>
        <w:rPr>
          <w:iCs/>
          <w:i/>
        </w:rPr>
        <w:t xml:space="preserve">The Economist</w:t>
      </w:r>
      <w:r>
        <w:t xml:space="preserve">'s expansion across major US cities. We project Q4 2023 will see continued momentum, with Houston contributing an estimated 18% of all premium subscription growth in the United States.</w:t>
      </w:r>
    </w:p>
    <w:p>
      <w:pPr>
        <w:pStyle w:val="BodyText"/>
      </w:pPr>
      <w:r>
        <w:rPr>
          <w:bCs/>
          <w:b/>
        </w:rPr>
        <w:t xml:space="preserve">Recommendation:</w:t>
      </w:r>
      <w:r>
        <w:t xml:space="preserve"> </w:t>
      </w:r>
      <w:r>
        <w:t xml:space="preserve">Allocate additional marketing resources to scale the "Houston Advantage" program nationally, as its success demonstrates a clear path to replicating this market's performance in other US metropolitan centers. The Economist must remain deeply embedded in Houston's economic ecosystem—not merely selling content but becoming the indispensable intelligence partner for the city's leadership.</w:t>
      </w:r>
    </w:p>
    <w:p>
      <w:pPr>
        <w:pStyle w:val="BodyText"/>
      </w:pPr>
      <w:r>
        <w:rPr>
          <w:iCs/>
          <w:i/>
        </w:rPr>
        <w:t xml:space="preserve">The Economist Group: Shaping Global Perspectives, One City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United States Houston Market</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file>