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The</w:t>
      </w:r>
      <w:r>
        <w:t xml:space="preserve"> </w:t>
      </w:r>
      <w:r>
        <w:t xml:space="preserve">Economist</w:t>
      </w:r>
      <w:r>
        <w:t xml:space="preserve"> </w:t>
      </w:r>
      <w:r>
        <w:t xml:space="preserv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Market</w:t>
      </w:r>
    </w:p>
    <w:bookmarkStart w:id="32" w:name="Xe2f5aceb1db5efda59dfe0e39df917cfaf0190a"/>
    <w:p>
      <w:pPr>
        <w:pStyle w:val="Heading1"/>
      </w:pPr>
      <w:r>
        <w:t xml:space="preserve">Sales Report: The Economist - United States New York City Market Performance Analysis (Q3 2023)</w:t>
      </w:r>
    </w:p>
    <w:bookmarkStart w:id="20" w:name="introduction"/>
    <w:p>
      <w:pPr>
        <w:pStyle w:val="Heading2"/>
      </w:pPr>
      <w:r>
        <w:t xml:space="preserve">Introduction</w:t>
      </w:r>
    </w:p>
    <w:p>
      <w:pPr>
        <w:pStyle w:val="FirstParagraph"/>
      </w:pPr>
      <w:r>
        <w:t xml:space="preserve">This comprehensive Sales Report examines the performance of The Economist in the United States New York City market during Q3 2023. As a globally recognized publication, The Economist maintains a strategic focus on high-value urban markets where intellectual engagement meets economic influence. New York City represents our most critical metropolitan market within the United States, accounting for 28% of all U.S. digital subscriptions and 35% of premium print circulation in the continental U.S. This report details sales trajectories, competitive positioning, and growth opportunities specific to this pivotal market.</w:t>
      </w:r>
    </w:p>
    <w:bookmarkEnd w:id="20"/>
    <w:bookmarkStart w:id="21" w:name="X80727efc25984123d743b35acfb69bbbf07741a"/>
    <w:p>
      <w:pPr>
        <w:pStyle w:val="Heading2"/>
      </w:pPr>
      <w:r>
        <w:t xml:space="preserve">Current Sales Performance: Q3 2023 Highlights</w:t>
      </w:r>
    </w:p>
    <w:p>
      <w:pPr>
        <w:pStyle w:val="FirstParagraph"/>
      </w:pPr>
      <w:r>
        <w:t xml:space="preserve">Our United States New York City market demonstrated resilient performance despite broader economic headwinds. Total revenue from subscriptions and single-copy sales reached $14.7 million, representing a 6.8% year-over-year increase and exceeding Q3 projections by 4.2%. Notably:</w:t>
      </w:r>
    </w:p>
    <w:p>
      <w:pPr>
        <w:numPr>
          <w:ilvl w:val="0"/>
          <w:numId w:val="1001"/>
        </w:numPr>
        <w:pStyle w:val="Compact"/>
      </w:pPr>
      <w:r>
        <w:rPr>
          <w:bCs/>
          <w:b/>
        </w:rPr>
        <w:t xml:space="preserve">Digital Subscriptions:</w:t>
      </w:r>
      <w:r>
        <w:t xml:space="preserve"> </w:t>
      </w:r>
      <w:r>
        <w:t xml:space="preserve">Grew by 12.3% YoY with NYC-specific growth at 15.7%, driven by premium digital bundle uptake (The Economist Intelligence Unit + Full Access).</w:t>
      </w:r>
    </w:p>
    <w:p>
      <w:pPr>
        <w:numPr>
          <w:ilvl w:val="0"/>
          <w:numId w:val="1001"/>
        </w:numPr>
        <w:pStyle w:val="Compact"/>
      </w:pPr>
      <w:r>
        <w:rPr>
          <w:bCs/>
          <w:b/>
        </w:rPr>
        <w:t xml:space="preserve">Print Circulation:</w:t>
      </w:r>
      <w:r>
        <w:t xml:space="preserve"> </w:t>
      </w:r>
      <w:r>
        <w:t xml:space="preserve">Increased by 3.8% in the five boroughs, particularly strong in Manhattan (8.2%) and Brooklyn (5.6%), with 42% of print subscribers being corporate accounts.</w:t>
      </w:r>
    </w:p>
    <w:p>
      <w:pPr>
        <w:numPr>
          <w:ilvl w:val="0"/>
          <w:numId w:val="1001"/>
        </w:numPr>
        <w:pStyle w:val="Compact"/>
      </w:pPr>
      <w:r>
        <w:rPr>
          <w:bCs/>
          <w:b/>
        </w:rPr>
        <w:t xml:space="preserve">Premium Ad Sales:</w:t>
      </w:r>
      <w:r>
        <w:t xml:space="preserve"> </w:t>
      </w:r>
      <w:r>
        <w:t xml:space="preserve">Generated $3.1 million from NYC-based advertisers (including financial institutions and consulting firms), up 9.1% from Q2.</w:t>
      </w:r>
    </w:p>
    <w:p>
      <w:pPr>
        <w:pStyle w:val="FirstParagraph"/>
      </w:pPr>
      <w:r>
        <w:t xml:space="preserve">The Economist's New York City market achieved a 24.3% subscriber retention rate—surpassing the U.S. national average of 20.7%—demonstrating exceptional customer loyalty in this high-value metropolitan hub.</w:t>
      </w:r>
    </w:p>
    <w:bookmarkEnd w:id="21"/>
    <w:bookmarkStart w:id="25" w:name="X615409baf1244e4fbae54fff6b6a84ec7721c68"/>
    <w:p>
      <w:pPr>
        <w:pStyle w:val="Heading2"/>
      </w:pPr>
      <w:r>
        <w:t xml:space="preserve">Market Analysis: Why The Economist Thrives in United States New York City</w:t>
      </w:r>
    </w:p>
    <w:p>
      <w:pPr>
        <w:pStyle w:val="FirstParagraph"/>
      </w:pPr>
      <w:r>
        <w:t xml:space="preserve">New York City's unique economic ecosystem creates an ideal environment for The Economist's content strategy:</w:t>
      </w:r>
    </w:p>
    <w:bookmarkStart w:id="22" w:name="economic-significance-audience-alignment"/>
    <w:p>
      <w:pPr>
        <w:pStyle w:val="Heading3"/>
      </w:pPr>
      <w:r>
        <w:t xml:space="preserve">Economic Significance &amp; Audience Alignment</w:t>
      </w:r>
    </w:p>
    <w:p>
      <w:pPr>
        <w:pStyle w:val="FirstParagraph"/>
      </w:pPr>
      <w:r>
        <w:t xml:space="preserve">The United States New York City market is home to 74% of Fortune 500 headquarters, 12 major financial institutions (including NYSE and Nasdaq), and the world's highest concentration of global business leaders. This aligns perfectly with The Economist's core focus on international business, finance, and policy analysis. Our Q3 subscriber survey revealed that 89% of NYC readers are C-suite executives or senior policymakers—directly matching our premium audience profile.</w:t>
      </w:r>
    </w:p>
    <w:bookmarkEnd w:id="22"/>
    <w:bookmarkStart w:id="23" w:name="content-consumption-patterns"/>
    <w:p>
      <w:pPr>
        <w:pStyle w:val="Heading3"/>
      </w:pPr>
      <w:r>
        <w:t xml:space="preserve">Content Consumption Patterns</w:t>
      </w:r>
    </w:p>
    <w:p>
      <w:pPr>
        <w:pStyle w:val="FirstParagraph"/>
      </w:pPr>
      <w:r>
        <w:t xml:space="preserve">Data shows a 27% increase in weekday digital engagement during New York City's business hours (7-10 AM), correlating with morning commute traffic. The Economist's "Leadership Briefing" newsletter saw a 41% spike in NYC open rates, while our monthly "Economics of New York" special report generated $582K in subscription conversions within 48 hours of release.</w:t>
      </w:r>
    </w:p>
    <w:bookmarkEnd w:id="23"/>
    <w:bookmarkStart w:id="24" w:name="competitive-differentiation"/>
    <w:p>
      <w:pPr>
        <w:pStyle w:val="Heading3"/>
      </w:pPr>
      <w:r>
        <w:t xml:space="preserve">Competitive Differentiation</w:t>
      </w:r>
    </w:p>
    <w:p>
      <w:pPr>
        <w:pStyle w:val="FirstParagraph"/>
      </w:pPr>
      <w:r>
        <w:t xml:space="preserve">In the crowded NYC news market, The Economist maintains a distinct edge by focusing on actionable insights rather than breaking news. Our Q3 analysis showed that while competitors like The New York Times and Financial Times focus 68% of content on U.S. politics, The Economist dedicates 79% to global economics—catering precisely to NYC's international business community seeking cross-border strategic intelligence.</w:t>
      </w:r>
    </w:p>
    <w:bookmarkEnd w:id="24"/>
    <w:bookmarkEnd w:id="25"/>
    <w:bookmarkStart w:id="29" w:name="Xcb84cbf3dec0047298781aea9aa6f91868b9f2f"/>
    <w:p>
      <w:pPr>
        <w:pStyle w:val="Heading2"/>
      </w:pPr>
      <w:r>
        <w:t xml:space="preserve">Challenges &amp; Opportunities in United States New York City</w:t>
      </w:r>
    </w:p>
    <w:p>
      <w:pPr>
        <w:pStyle w:val="FirstParagraph"/>
      </w:pPr>
      <w:r>
        <w:t xml:space="preserve">Despite strong performance, two challenges require strategic attention:</w:t>
      </w:r>
    </w:p>
    <w:bookmarkStart w:id="26" w:name="X6268c8de41b38ecac117275eae95da745daa195"/>
    <w:p>
      <w:pPr>
        <w:pStyle w:val="Heading3"/>
      </w:pPr>
      <w:r>
        <w:t xml:space="preserve">Challenge: Rising Competition from Niche Financial Platforms</w:t>
      </w:r>
    </w:p>
    <w:p>
      <w:pPr>
        <w:pStyle w:val="FirstParagraph"/>
      </w:pPr>
      <w:r>
        <w:t xml:space="preserve">New entrants like Bloomberg+ and Axios Pro have captured 8% of The Economist's potential enterprise clients in Q3. NYC's finance sector increasingly demands hyper-specialized content, creating a competitive pressure point.</w:t>
      </w:r>
    </w:p>
    <w:bookmarkEnd w:id="26"/>
    <w:bookmarkStart w:id="27" w:name="X35af818e2d3ec71b2b1972501eeca660d64baee"/>
    <w:p>
      <w:pPr>
        <w:pStyle w:val="Heading3"/>
      </w:pPr>
      <w:r>
        <w:t xml:space="preserve">Opportunity: Corporate Partnership Expansion</w:t>
      </w:r>
    </w:p>
    <w:p>
      <w:pPr>
        <w:pStyle w:val="FirstParagraph"/>
      </w:pPr>
      <w:r>
        <w:t xml:space="preserve">The United States New York City market offers untapped potential for enterprise subscriptions. Currently, only 24% of Fortune 500 NYC offices have company-wide The Economist access (vs. 58% for Bloomberg). Targeted outreach to banking, law, and consulting firms could unlock $12M+ in new annual revenue.</w:t>
      </w:r>
    </w:p>
    <w:bookmarkEnd w:id="27"/>
    <w:bookmarkStart w:id="28" w:name="opportunity-localized-content-innovation"/>
    <w:p>
      <w:pPr>
        <w:pStyle w:val="Heading3"/>
      </w:pPr>
      <w:r>
        <w:t xml:space="preserve">Opportunity: Localized Content Innovation</w:t>
      </w:r>
    </w:p>
    <w:p>
      <w:pPr>
        <w:pStyle w:val="FirstParagraph"/>
      </w:pPr>
      <w:r>
        <w:t xml:space="preserve">92% of NYC subscribers requested more hyperlocal analysis of city-specific economic trends (e.g., real estate impacts from new infrastructure projects). Developing "The Economist New York City Economic Digest" as a premium add-on could capture $850K in incremental revenue within 12 months.</w:t>
      </w:r>
    </w:p>
    <w:bookmarkEnd w:id="28"/>
    <w:bookmarkEnd w:id="29"/>
    <w:bookmarkStart w:id="30" w:name="strategic-recommendations"/>
    <w:p>
      <w:pPr>
        <w:pStyle w:val="Heading2"/>
      </w:pPr>
      <w:r>
        <w:t xml:space="preserve">Strategic Recommendations</w:t>
      </w:r>
    </w:p>
    <w:p>
      <w:pPr>
        <w:pStyle w:val="FirstParagraph"/>
      </w:pPr>
      <w:r>
        <w:t xml:space="preserve">To cement The Economist's leadership position in United States New York City, we propose three targeted initiatives:</w:t>
      </w:r>
    </w:p>
    <w:p>
      <w:pPr>
        <w:numPr>
          <w:ilvl w:val="0"/>
          <w:numId w:val="1002"/>
        </w:numPr>
        <w:pStyle w:val="Compact"/>
      </w:pPr>
      <w:r>
        <w:rPr>
          <w:bCs/>
          <w:b/>
        </w:rPr>
        <w:t xml:space="preserve">NYC Corporate Sales Acceleration Program:</w:t>
      </w:r>
      <w:r>
        <w:t xml:space="preserve"> </w:t>
      </w:r>
      <w:r>
        <w:t xml:space="preserve">Dedicate a specialized sales team focusing exclusively on Fortune 500 NYC headquarters. Target: 15 new enterprise contracts (valued at $320K each) by Q1 2024, projecting $4.8M in new revenue.</w:t>
      </w:r>
    </w:p>
    <w:p>
      <w:pPr>
        <w:numPr>
          <w:ilvl w:val="0"/>
          <w:numId w:val="1002"/>
        </w:numPr>
        <w:pStyle w:val="Compact"/>
      </w:pPr>
      <w:r>
        <w:rPr>
          <w:bCs/>
          <w:b/>
        </w:rPr>
        <w:t xml:space="preserve">Hyperlocal Content Series:</w:t>
      </w:r>
      <w:r>
        <w:t xml:space="preserve"> </w:t>
      </w:r>
      <w:r>
        <w:t xml:space="preserve">Launch quarterly "New York Economic Imperatives" reports analyzing city-specific data points (e.g., "The Impact of Hudson Yards Expansion on Financial Services"). Monetization via premium access ($99/quarter per company), targeting 1,200 subscribers by EOY 2024.</w:t>
      </w:r>
    </w:p>
    <w:p>
      <w:pPr>
        <w:numPr>
          <w:ilvl w:val="0"/>
          <w:numId w:val="1002"/>
        </w:numPr>
        <w:pStyle w:val="Compact"/>
      </w:pPr>
      <w:r>
        <w:rPr>
          <w:bCs/>
          <w:b/>
        </w:rPr>
        <w:t xml:space="preserve">Networking Event Integration:</w:t>
      </w:r>
      <w:r>
        <w:t xml:space="preserve"> </w:t>
      </w:r>
      <w:r>
        <w:t xml:space="preserve">Co-host exclusive Economist forums at NYC venues (e.g., The Metropolitan Museum of Art, Brookfield Place) with key advertisers. These events will convert 35% of attendees into premium subscribers—projecting $1.7M in new revenue streams.</w:t>
      </w:r>
    </w:p>
    <w:bookmarkEnd w:id="30"/>
    <w:bookmarkStart w:id="31" w:name="conclusion"/>
    <w:p>
      <w:pPr>
        <w:pStyle w:val="Heading2"/>
      </w:pPr>
      <w:r>
        <w:t xml:space="preserve">Conclusion</w:t>
      </w:r>
    </w:p>
    <w:p>
      <w:pPr>
        <w:pStyle w:val="FirstParagraph"/>
      </w:pPr>
      <w:r>
        <w:t xml:space="preserve">The Economist's performance in United States New York City remains exceptionally strong, driven by strategic alignment with the city's economic engine and audience sophistication. Q3 2023 demonstrated not only resilience but significant growth opportunities within this critical market. By doubling down on NYC-specific content innovation and enterprise sales strategies, we project a 14% year-over-year revenue increase for the United States New York City market in Q4 2023.</w:t>
      </w:r>
    </w:p>
    <w:p>
      <w:pPr>
        <w:pStyle w:val="BodyText"/>
      </w:pPr>
      <w:r>
        <w:t xml:space="preserve">As the global business community increasingly centers on New York City as America's economic nerve center, The Economist's position as the definitive source for international economic intelligence is more valuable than ever. This Sales Report confirms that our current strategy—rooted in high-value, globally informed analysis tailored to New York City's unique ecosystem—is driving sustainable growth. We recommend full implementation of the proposed NYC-focused initiatives to capitalize on this market leadership position and solidify The Economist's status as the preeminent business publication for United States New York City professionals.</w:t>
      </w:r>
    </w:p>
    <w:p>
      <w:pPr>
        <w:pStyle w:val="BodyText"/>
      </w:pPr>
      <w:r>
        <w:rPr>
          <w:bCs/>
          <w:b/>
        </w:rPr>
        <w:t xml:space="preserve">Prepared by:</w:t>
      </w:r>
      <w:r>
        <w:t xml:space="preserve"> </w:t>
      </w:r>
      <w:r>
        <w:t xml:space="preserve">Global Sales Intelligence Division</w:t>
      </w:r>
      <w:r>
        <w:br/>
      </w:r>
      <w:r>
        <w:rPr>
          <w:bCs/>
          <w:b/>
        </w:rPr>
        <w:t xml:space="preserve">Date:</w:t>
      </w:r>
      <w:r>
        <w:t xml:space="preserve"> </w:t>
      </w:r>
      <w:r>
        <w:t xml:space="preserve">October 15, 2023</w:t>
      </w:r>
      <w:r>
        <w:br/>
      </w:r>
      <w:r>
        <w:rPr>
          <w:bCs/>
          <w:b/>
        </w:rPr>
        <w:t xml:space="preserve">Confidential: The Economist Group</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The Economist - United States New York City Market</dc:title>
  <dc:creator/>
  <dc:language>en</dc:language>
  <cp:keywords/>
  <dcterms:created xsi:type="dcterms:W3CDTF">2026-07-24T20:22:40Z</dcterms:created>
  <dcterms:modified xsi:type="dcterms:W3CDTF">2026-07-24T20:22:40Z</dcterms:modified>
</cp:coreProperties>
</file>

<file path=docProps/custom.xml><?xml version="1.0" encoding="utf-8"?>
<Properties xmlns="http://schemas.openxmlformats.org/officeDocument/2006/custom-properties" xmlns:vt="http://schemas.openxmlformats.org/officeDocument/2006/docPropsVTypes"/>
</file>