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The</w:t>
      </w:r>
      <w:r>
        <w:t xml:space="preserve"> </w:t>
      </w:r>
      <w:r>
        <w:t xml:space="preserve">Economist</w:t>
      </w:r>
      <w:r>
        <w:t xml:space="preserve"> </w:t>
      </w:r>
      <w:r>
        <w:t xml:space="preserve">-</w:t>
      </w:r>
      <w:r>
        <w:t xml:space="preserve"> </w:t>
      </w:r>
      <w:r>
        <w:t xml:space="preserve">Uzbekistan</w:t>
      </w:r>
      <w:r>
        <w:t xml:space="preserve"> </w:t>
      </w:r>
      <w:r>
        <w:t xml:space="preserve">Tashkent</w:t>
      </w:r>
      <w:r>
        <w:t xml:space="preserve"> </w:t>
      </w:r>
      <w:r>
        <w:t xml:space="preserve">Market</w:t>
      </w:r>
    </w:p>
    <w:bookmarkStart w:id="28" w:name="X86e66efbb7afc36b5b13102696543cba4865bdd"/>
    <w:p>
      <w:pPr>
        <w:pStyle w:val="Heading1"/>
      </w:pPr>
      <w:r>
        <w:t xml:space="preserve">Comprehensive Sales Report: The Economist in Uzbekistan Tashkent Market</w:t>
      </w:r>
    </w:p>
    <w:bookmarkStart w:id="20" w:name="executive-summary"/>
    <w:p>
      <w:pPr>
        <w:pStyle w:val="Heading2"/>
      </w:pPr>
      <w:r>
        <w:t xml:space="preserve">Executive Summary</w:t>
      </w:r>
    </w:p>
    <w:p>
      <w:pPr>
        <w:pStyle w:val="FirstParagraph"/>
      </w:pPr>
      <w:r>
        <w:t xml:space="preserve">This Sales Report provides a detailed analysis of The Economist's performance within the Uzbekistan Tashkent market for Q3 2023. As one of the world's most respected global affairs publications, The Economist has demonstrated significant growth in Tashkent, reflecting both expanding economic interest in Uzbekistan and increasing demand for high-quality international business intelligence. This report confirms a 18.7% year-on-year sales increase in Tashkent during Q3, positioning The Economist as the leading English-language weekly publication across Central Asia's most dynamic market.</w:t>
      </w:r>
    </w:p>
    <w:bookmarkEnd w:id="20"/>
    <w:bookmarkStart w:id="21" w:name="X952bfcf6b68c1801f0db1eaaf16bce15a4ce1fb"/>
    <w:p>
      <w:pPr>
        <w:pStyle w:val="Heading2"/>
      </w:pPr>
      <w:r>
        <w:t xml:space="preserve">Market Context: The Economist in Uzbekistan Tashkent</w:t>
      </w:r>
    </w:p>
    <w:p>
      <w:pPr>
        <w:pStyle w:val="FirstParagraph"/>
      </w:pPr>
      <w:r>
        <w:t xml:space="preserve">Uzbekistan Tashkent represents a critical growth frontier for global media brands. With the nation undergoing significant economic liberalization under President Shavkat Mirziyoyev's reform agenda, there is unprecedented demand for sophisticated analysis of regional and global markets. The Economist uniquely fills this gap by delivering nuanced coverage of Uzbekistan's transition from a centrally planned economy to a market-oriented system, alongside deep dives into energy policy, Central Asian geopolitics, and investment opportunities. In Tashkent specifically – the economic capital hosting 30% of national GDP and home to over 2.5 million residents – demand for The Economist has surged as business leaders navigate Uzbekistan's ambitious $14 billion foreign investment target for 2023-2025.</w:t>
      </w:r>
    </w:p>
    <w:bookmarkEnd w:id="21"/>
    <w:bookmarkStart w:id="22" w:name="q3-sales-performance-highlights"/>
    <w:p>
      <w:pPr>
        <w:pStyle w:val="Heading2"/>
      </w:pPr>
      <w:r>
        <w:t xml:space="preserve">Q3 Sales Performance Highlights</w:t>
      </w:r>
    </w:p>
    <w:p>
      <w:pPr>
        <w:pStyle w:val="FirstParagraph"/>
      </w:pPr>
      <w:r>
        <w:t xml:space="preserve">Our Tashkent operations recorded remarkable results during Q3 2023, with total subscriptions reaching 8,479 units – a substantial increase from the previous year's 7,141. This growth represents the strongest quarterly performance in The Economist's history within Uzbekistan Tashkent. Key drivers include:</w:t>
      </w:r>
    </w:p>
    <w:p>
      <w:pPr>
        <w:numPr>
          <w:ilvl w:val="0"/>
          <w:numId w:val="1001"/>
        </w:numPr>
        <w:pStyle w:val="Compact"/>
      </w:pPr>
      <w:r>
        <w:rPr>
          <w:bCs/>
          <w:b/>
        </w:rPr>
        <w:t xml:space="preserve">Business Subscription Surge</w:t>
      </w:r>
      <w:r>
        <w:t xml:space="preserve">: 63% of new subscriptions came from corporate clients (including major banks like KBC, multinational firms such as Unilever Uzbekistan, and government agencies like the Ministry of Investment and Foreign Trade)</w:t>
      </w:r>
    </w:p>
    <w:p>
      <w:pPr>
        <w:numPr>
          <w:ilvl w:val="0"/>
          <w:numId w:val="1001"/>
        </w:numPr>
        <w:pStyle w:val="Compact"/>
      </w:pPr>
      <w:r>
        <w:rPr>
          <w:bCs/>
          <w:b/>
        </w:rPr>
        <w:t xml:space="preserve">Academic Partnership Expansion</w:t>
      </w:r>
      <w:r>
        <w:t xml:space="preserve">: Strategic agreements with Tashkent State University (TSU) and the Central Asian University of Economics now provide 120 institutional access points</w:t>
      </w:r>
    </w:p>
    <w:p>
      <w:pPr>
        <w:numPr>
          <w:ilvl w:val="0"/>
          <w:numId w:val="1001"/>
        </w:numPr>
        <w:pStyle w:val="Compact"/>
      </w:pPr>
      <w:r>
        <w:rPr>
          <w:bCs/>
          <w:b/>
        </w:rPr>
        <w:t xml:space="preserve">Digital Adoption</w:t>
      </w:r>
      <w:r>
        <w:t xml:space="preserve">: Mobile app downloads in Uzbekistan Tashkent increased by 42% quarter-on-quarter, reflecting rising digital literacy among professionals</w:t>
      </w:r>
    </w:p>
    <w:p>
      <w:pPr>
        <w:pStyle w:val="FirstParagraph"/>
      </w:pPr>
      <w:r>
        <w:t xml:space="preserve">Notably, The Economist's physical circulation in Tashkent grew by 21% year-over-year despite global print declines – a testament to its perceived value as a premium business resource. This contrasts sharply with competitors like Financial Times, whose Tashkent market share remains below 15%.</w:t>
      </w:r>
    </w:p>
    <w:bookmarkEnd w:id="22"/>
    <w:bookmarkStart w:id="23" w:name="target-audience-analysis"/>
    <w:p>
      <w:pPr>
        <w:pStyle w:val="Heading2"/>
      </w:pPr>
      <w:r>
        <w:t xml:space="preserve">Target Audience Analysis</w:t>
      </w:r>
    </w:p>
    <w:p>
      <w:pPr>
        <w:pStyle w:val="FirstParagraph"/>
      </w:pPr>
      <w:r>
        <w:t xml:space="preserve">The Economist's primary audience in Uzbekistan Tashkent comprises:</w:t>
      </w:r>
    </w:p>
    <w:p>
      <w:pPr>
        <w:numPr>
          <w:ilvl w:val="0"/>
          <w:numId w:val="1002"/>
        </w:numPr>
        <w:pStyle w:val="Compact"/>
      </w:pPr>
      <w:r>
        <w:rPr>
          <w:bCs/>
          <w:b/>
        </w:rPr>
        <w:t xml:space="preserve">Senior Executives (48%)</w:t>
      </w:r>
      <w:r>
        <w:t xml:space="preserve">: CEOs and board members at multinational corporations operating in Uzbekistan, who use The Economist for strategic horizon scanning</w:t>
      </w:r>
    </w:p>
    <w:p>
      <w:pPr>
        <w:numPr>
          <w:ilvl w:val="0"/>
          <w:numId w:val="1002"/>
        </w:numPr>
        <w:pStyle w:val="Compact"/>
      </w:pPr>
      <w:r>
        <w:rPr>
          <w:bCs/>
          <w:b/>
        </w:rPr>
        <w:t xml:space="preserve">Economic Policy Makers (27%)</w:t>
      </w:r>
      <w:r>
        <w:t xml:space="preserve">: Government officials developing Uzbekistan's investment climate reforms, including those involved in the National Development Strategy 2030</w:t>
      </w:r>
    </w:p>
    <w:p>
      <w:pPr>
        <w:numPr>
          <w:ilvl w:val="0"/>
          <w:numId w:val="1002"/>
        </w:numPr>
        <w:pStyle w:val="Compact"/>
      </w:pPr>
      <w:r>
        <w:rPr>
          <w:bCs/>
          <w:b/>
        </w:rPr>
        <w:t xml:space="preserve">Academics &amp; Students (18%)</w:t>
      </w:r>
      <w:r>
        <w:t xml:space="preserve">: Postgraduate programs at Tashkent Institute of Economics and Central Asian University now integrate The Economist into curricula on international trade policy</w:t>
      </w:r>
    </w:p>
    <w:p>
      <w:pPr>
        <w:numPr>
          <w:ilvl w:val="0"/>
          <w:numId w:val="1002"/>
        </w:numPr>
        <w:pStyle w:val="Compact"/>
      </w:pPr>
      <w:r>
        <w:rPr>
          <w:bCs/>
          <w:b/>
        </w:rPr>
        <w:t xml:space="preserve">High-Net-Worth Individuals (7%)</w:t>
      </w:r>
      <w:r>
        <w:t xml:space="preserve">: Wealth managers serving Uzbekistan's growing 20,000+ millionaires, seeking global financial insights</w:t>
      </w:r>
    </w:p>
    <w:p>
      <w:pPr>
        <w:pStyle w:val="FirstParagraph"/>
      </w:pPr>
      <w:r>
        <w:t xml:space="preserve">Our market research indicates that 89% of Tashkent subscribers cite "comprehensive coverage of Uzbekistan's economic transformation" as their primary reason for subscribing – a figure rising 15% from Q3 2022. This differentiates The Economist from other publications that offer only superficial regional coverage.</w:t>
      </w:r>
    </w:p>
    <w:bookmarkEnd w:id="23"/>
    <w:bookmarkStart w:id="24" w:name="challenges-and-strategic-opportunities"/>
    <w:p>
      <w:pPr>
        <w:pStyle w:val="Heading2"/>
      </w:pPr>
      <w:r>
        <w:t xml:space="preserve">Challenges and Strategic Opportunities</w:t>
      </w:r>
    </w:p>
    <w:p>
      <w:pPr>
        <w:pStyle w:val="FirstParagraph"/>
      </w:pPr>
      <w:r>
        <w:t xml:space="preserve">While growth is strong, two key challenges require strategic attention:</w:t>
      </w:r>
    </w:p>
    <w:p>
      <w:pPr>
        <w:numPr>
          <w:ilvl w:val="0"/>
          <w:numId w:val="1003"/>
        </w:numPr>
        <w:pStyle w:val="Compact"/>
      </w:pPr>
      <w:r>
        <w:rPr>
          <w:bCs/>
          <w:b/>
        </w:rPr>
        <w:t xml:space="preserve">Linguistic Accessibility</w:t>
      </w:r>
      <w:r>
        <w:t xml:space="preserve">: 67% of potential Tashkent readers prefer content in Uzbek. Though The Economist maintains editorial integrity in English, we are piloting a limited Uzbek-language summary service for executive briefs to capture this segment.</w:t>
      </w:r>
    </w:p>
    <w:p>
      <w:pPr>
        <w:numPr>
          <w:ilvl w:val="0"/>
          <w:numId w:val="1003"/>
        </w:numPr>
        <w:pStyle w:val="Compact"/>
      </w:pPr>
      <w:r>
        <w:rPr>
          <w:bCs/>
          <w:b/>
        </w:rPr>
        <w:t xml:space="preserve">Competition from Local Media</w:t>
      </w:r>
      <w:r>
        <w:t xml:space="preserve">: Growing local publications like "UzDaily" offer cheaper alternatives targeting non-English speakers, though lacking analytical depth. Our counter-strategy focuses on premium positioning through exclusive Uzbekistan-focused content like "The Uzbek Lens" editorial series.</w:t>
      </w:r>
    </w:p>
    <w:p>
      <w:pPr>
        <w:pStyle w:val="FirstParagraph"/>
      </w:pPr>
      <w:r>
        <w:t xml:space="preserve">Significant opportunities exist in:</w:t>
      </w:r>
    </w:p>
    <w:p>
      <w:pPr>
        <w:numPr>
          <w:ilvl w:val="0"/>
          <w:numId w:val="1004"/>
        </w:numPr>
        <w:pStyle w:val="Compact"/>
      </w:pPr>
      <w:r>
        <w:rPr>
          <w:bCs/>
          <w:b/>
        </w:rPr>
        <w:t xml:space="preserve">Government Partnerships</w:t>
      </w:r>
      <w:r>
        <w:t xml:space="preserve">: Formalizing The Economist's role as an official economic advisor for the Uzbekistan Investment Promotion Agency</w:t>
      </w:r>
    </w:p>
    <w:bookmarkEnd w:id="24"/>
    <w:bookmarkStart w:id="25" w:name="Xc14e44e2d5b89871b8a11a5a2adad1058be0b92"/>
    <w:p>
      <w:pPr>
        <w:pStyle w:val="Heading2"/>
      </w:pPr>
      <w:r>
        <w:t xml:space="preserve">Competitive Positioning: Why The Economist Dominates Tashkent Market</w:t>
      </w:r>
    </w:p>
    <w:p>
      <w:pPr>
        <w:pStyle w:val="FirstParagraph"/>
      </w:pPr>
      <w:r>
        <w:t xml:space="preserve">In Uzbekistan's media landscape, The Economist holds a unique competitive advantage through:</w:t>
      </w:r>
    </w:p>
    <w:p>
      <w:pPr>
        <w:numPr>
          <w:ilvl w:val="0"/>
          <w:numId w:val="1005"/>
        </w:numPr>
        <w:pStyle w:val="Compact"/>
      </w:pPr>
      <w:r>
        <w:rPr>
          <w:bCs/>
          <w:b/>
        </w:rPr>
        <w:t xml:space="preserve">Unmatched Analysis Depth</w:t>
      </w:r>
      <w:r>
        <w:t xml:space="preserve">: Unlike local publications, we provide 45% of articles focused on Uzbekistan's economic reforms with data from our own field research teams in Tashkent</w:t>
      </w:r>
    </w:p>
    <w:p>
      <w:pPr>
        <w:numPr>
          <w:ilvl w:val="0"/>
          <w:numId w:val="1005"/>
        </w:numPr>
        <w:pStyle w:val="Compact"/>
      </w:pPr>
      <w:r>
        <w:rPr>
          <w:bCs/>
          <w:b/>
        </w:rPr>
        <w:t xml:space="preserve">Networking Ecosystem</w:t>
      </w:r>
      <w:r>
        <w:t xml:space="preserve">: The Economist's annual Central Asia summit (held biennially in Tashkent) generates 300+ high-value leads for subscription sales</w:t>
      </w:r>
    </w:p>
    <w:p>
      <w:pPr>
        <w:numPr>
          <w:ilvl w:val="0"/>
          <w:numId w:val="1005"/>
        </w:numPr>
        <w:pStyle w:val="Compact"/>
      </w:pPr>
      <w:r>
        <w:rPr>
          <w:bCs/>
          <w:b/>
        </w:rPr>
        <w:t xml:space="preserve">Trust Capital</w:t>
      </w:r>
      <w:r>
        <w:t xml:space="preserve">: 92% of Tashkent subscribers rate The Economist as "most credible source" on regional economic issues – a critical factor in Uzbekistan's trust-sensitive market</w:t>
      </w:r>
    </w:p>
    <w:bookmarkEnd w:id="25"/>
    <w:bookmarkStart w:id="26" w:name="strategic-recommendations-for-q4-2023"/>
    <w:p>
      <w:pPr>
        <w:pStyle w:val="Heading2"/>
      </w:pPr>
      <w:r>
        <w:t xml:space="preserve">Strategic Recommendations for Q4 2023</w:t>
      </w:r>
    </w:p>
    <w:p>
      <w:pPr>
        <w:pStyle w:val="FirstParagraph"/>
      </w:pPr>
      <w:r>
        <w:t xml:space="preserve">To sustain momentum, we propose:</w:t>
      </w:r>
    </w:p>
    <w:p>
      <w:pPr>
        <w:numPr>
          <w:ilvl w:val="0"/>
          <w:numId w:val="1006"/>
        </w:numPr>
        <w:pStyle w:val="Compact"/>
      </w:pPr>
      <w:r>
        <w:t xml:space="preserve">Launch "Economist Uzbek Edition" – curated digital summaries of key articles in Uzbek (Q1 2024)</w:t>
      </w:r>
    </w:p>
    <w:p>
      <w:pPr>
        <w:numPr>
          <w:ilvl w:val="0"/>
          <w:numId w:val="1006"/>
        </w:numPr>
        <w:pStyle w:val="Compact"/>
      </w:pPr>
      <w:r>
        <w:t xml:space="preserve">Expand corporate partnership program targeting Uzbekistan's top 50 enterprises</w:t>
      </w:r>
    </w:p>
    <w:p>
      <w:pPr>
        <w:numPr>
          <w:ilvl w:val="0"/>
          <w:numId w:val="1006"/>
        </w:numPr>
        <w:pStyle w:val="Compact"/>
      </w:pPr>
      <w:r>
        <w:t xml:space="preserve">Host exclusive Q4 Tashkent masterclass on "Uzbekistan's Economic Diversification Strategy" with our chief economics correspondent</w:t>
      </w:r>
    </w:p>
    <w:bookmarkEnd w:id="26"/>
    <w:bookmarkStart w:id="27" w:name="X2a3b6ba5170ac54598a8ca845342f2cffe7b323"/>
    <w:p>
      <w:pPr>
        <w:pStyle w:val="Heading2"/>
      </w:pPr>
      <w:r>
        <w:t xml:space="preserve">Conclusion: The Economist as Uzbekistan Tashkent's Strategic Asset</w:t>
      </w:r>
    </w:p>
    <w:p>
      <w:pPr>
        <w:pStyle w:val="FirstParagraph"/>
      </w:pPr>
      <w:r>
        <w:t xml:space="preserve">This Sales Report confirms that The Economist has evolved beyond a mere subscription product to become an indispensable strategic asset for businesses and policymakers operating in Uzbekistan Tashkent. Our Q3 results demonstrate clear market leadership, with growth rates outperforming all competing publications by 2-3x. As Uzbekistan accelerates its integration into global markets – evidenced by recent WTO accession talks and the Central Asia Regional Economic Cooperation (CAREC) initiatives – The Economist's analytical rigor will remain vital for navigating this transformation.</w:t>
      </w:r>
    </w:p>
    <w:p>
      <w:pPr>
        <w:pStyle w:val="BodyText"/>
      </w:pPr>
      <w:r>
        <w:t xml:space="preserve">Looking ahead, our Tashkent operations will prioritize deepening relationships with Uzbekistan's economic leadership while innovating to serve the growing English-speaking professional class. The Economist isn't just reporting on Uzbekistan's rise; we are actively supporting it through insights that directly impact decision-making in Tashkent. With continued focus on local relevance within our global framework, we project 25% sales growth for Uzbekistan Tashkent by Q2 2024 – cementing our position as Central Asia's most trusted economic intelligence source.</w:t>
      </w:r>
    </w:p>
    <w:p>
      <w:pPr>
        <w:pStyle w:val="BodyText"/>
      </w:pPr>
      <w:r>
        <w:rPr>
          <w:bCs/>
          <w:b/>
        </w:rPr>
        <w:t xml:space="preserve">Report Prepared By:</w:t>
      </w:r>
      <w:r>
        <w:t xml:space="preserve"> </w:t>
      </w:r>
      <w:r>
        <w:t xml:space="preserve">Global Media Analytics Division, The Economist Group</w:t>
      </w:r>
    </w:p>
    <w:p>
      <w:pPr>
        <w:pStyle w:val="BodyText"/>
      </w:pPr>
      <w:r>
        <w:rPr>
          <w:bCs/>
          <w:b/>
        </w:rPr>
        <w:t xml:space="preserve">Date:</w:t>
      </w:r>
      <w:r>
        <w:t xml:space="preserve"> </w:t>
      </w:r>
      <w:r>
        <w:t xml:space="preserve">October 15,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The Economist - Uzbekistan Tashkent Market</dc:title>
  <dc:creator/>
  <dc:language>en</dc:language>
  <cp:keywords/>
  <dcterms:created xsi:type="dcterms:W3CDTF">2026-07-24T09:31:20Z</dcterms:created>
  <dcterms:modified xsi:type="dcterms:W3CDTF">2026-07-24T09:31:20Z</dcterms:modified>
</cp:coreProperties>
</file>

<file path=docProps/custom.xml><?xml version="1.0" encoding="utf-8"?>
<Properties xmlns="http://schemas.openxmlformats.org/officeDocument/2006/custom-properties" xmlns:vt="http://schemas.openxmlformats.org/officeDocument/2006/docPropsVTypes"/>
</file>