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b301a358082bfe355c02756c2a3c9f5b0cb92d"/>
    <w:p>
      <w:pPr>
        <w:pStyle w:val="Heading1"/>
      </w:pPr>
      <w:r>
        <w:t xml:space="preserve">Sales Report: The Economist Subscription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The Economist Group</w:t>
      </w:r>
      <w:r>
        <w:br/>
      </w:r>
      <w:r>
        <w:rPr>
          <w:bCs/>
          <w:b/>
        </w:rPr>
        <w:t xml:space="preserve">Region Covered:</w:t>
      </w:r>
      <w:r>
        <w:t xml:space="preserve"> </w:t>
      </w:r>
      <w:r>
        <w:t xml:space="preserve">Vietnam Ho Chi Minh City (HCMC)</w:t>
      </w:r>
    </w:p>
    <w:bookmarkStart w:id="20" w:name="i.-executive-summary"/>
    <w:p>
      <w:pPr>
        <w:pStyle w:val="Heading2"/>
      </w:pPr>
      <w:r>
        <w:t xml:space="preserve">I. Executive Summary</w:t>
      </w:r>
    </w:p>
    <w:p>
      <w:pPr>
        <w:pStyle w:val="FirstParagraph"/>
      </w:pPr>
      <w:r>
        <w:t xml:space="preserve">This comprehensive Sales Report details the performance of The Economist subscriptions in Vietnam Ho Chi Minh City for Q3 2023. Despite regional economic headwinds, HCMC has emerged as a critical growth engine for The Economist's expansion in Southeast Asia, with subscription sales increasing by 18.7% year-on-year. This report analyzes current market dynamics, identifies key customer segments driving growth, and outlines strategic recommendations to capitalize on Vietnam's burgeoning business ecosystem.</w:t>
      </w:r>
    </w:p>
    <w:bookmarkEnd w:id="20"/>
    <w:bookmarkStart w:id="21" w:name="X2ccf974253b05a39cbddc97d0b18d3cb652a20b"/>
    <w:p>
      <w:pPr>
        <w:pStyle w:val="Heading2"/>
      </w:pPr>
      <w:r>
        <w:t xml:space="preserve">II. Market Context: Vietnam Ho Chi Minh City as a Strategic Hub</w:t>
      </w:r>
    </w:p>
    <w:p>
      <w:pPr>
        <w:pStyle w:val="FirstParagraph"/>
      </w:pPr>
      <w:r>
        <w:t xml:space="preserve">HCMC remains the commercial nerve center of Vietnam, contributing 25% of national GDP and hosting over 60% of multinational corporations operating in the country. The city's rapid urbanization (projected 63% urban population by 2030) and digital transformation have created unprecedented demand for high-quality economic intelligence. The Economist's unique positioning as a global authority on economics, politics, and business strategy aligns perfectly with HCMC's evolving needs. With Vietnam projected to become the world's 14th largest economy by 2035 (World Bank), the city represents an indispensable market for The Economist.</w:t>
      </w:r>
    </w:p>
    <w:bookmarkEnd w:id="21"/>
    <w:bookmarkStart w:id="22" w:name="iii.-sales-performance-analysis-q3-2023"/>
    <w:p>
      <w:pPr>
        <w:pStyle w:val="Heading2"/>
      </w:pPr>
      <w:r>
        <w:t xml:space="preserve">III. Sales Performance Analysis (Q3 2023)</w:t>
      </w:r>
    </w:p>
    <w:p>
      <w:pPr>
        <w:pStyle w:val="FirstParagraph"/>
      </w:pPr>
      <w:r>
        <w:rPr>
          <w:bCs/>
          <w:b/>
        </w:rPr>
        <w:t xml:space="preserve">Subscription Growth Metrics:</w:t>
      </w:r>
    </w:p>
    <w:p>
      <w:pPr>
        <w:numPr>
          <w:ilvl w:val="0"/>
          <w:numId w:val="1001"/>
        </w:numPr>
        <w:pStyle w:val="Compact"/>
      </w:pPr>
      <w:r>
        <w:t xml:space="preserve">Net New Subscribers: +1,875 (up 18.7% YoY)</w:t>
      </w:r>
    </w:p>
    <w:p>
      <w:pPr>
        <w:numPr>
          <w:ilvl w:val="0"/>
          <w:numId w:val="1001"/>
        </w:numPr>
        <w:pStyle w:val="Compact"/>
      </w:pPr>
      <w:r>
        <w:t xml:space="preserve">Annual Subscription Retention Rate: 86.4% (vs. 82.1% global average)</w:t>
      </w:r>
    </w:p>
    <w:p>
      <w:pPr>
        <w:numPr>
          <w:ilvl w:val="0"/>
          <w:numId w:val="1001"/>
        </w:numPr>
        <w:pStyle w:val="Compact"/>
      </w:pPr>
      <w:r>
        <w:t xml:space="preserve">Revenue Growth: $423,000 USD (+21.3% YoY)</w:t>
      </w:r>
    </w:p>
    <w:p>
      <w:pPr>
        <w:numPr>
          <w:ilvl w:val="0"/>
          <w:numId w:val="1001"/>
        </w:numPr>
        <w:pStyle w:val="Compact"/>
      </w:pPr>
      <w:r>
        <w:t xml:space="preserve">Digital Subscriptions Share: 74% (up from 68% in Q3 2022)</w:t>
      </w:r>
    </w:p>
    <w:p>
      <w:pPr>
        <w:pStyle w:val="FirstParagraph"/>
      </w:pPr>
      <w:r>
        <w:t xml:space="preserve">Notably, HCMC accounted for 79.3% of all subscriptions sold in Vietnam during Q3 – a testament to its status as the nation's primary business hub. The digital transformation of our sales strategy (including localized mobile app experiences and WeChat integration) drove 42% of new acquisitions, particularly among young professionals aged 25-40.</w:t>
      </w:r>
    </w:p>
    <w:bookmarkEnd w:id="22"/>
    <w:bookmarkStart w:id="23" w:name="X60812cade060357543067a53f3ef8cdec84d723"/>
    <w:p>
      <w:pPr>
        <w:pStyle w:val="Heading2"/>
      </w:pPr>
      <w:r>
        <w:t xml:space="preserve">IV. Customer Segmentation &amp; Value Perception</w:t>
      </w:r>
    </w:p>
    <w:p>
      <w:pPr>
        <w:pStyle w:val="FirstParagraph"/>
      </w:pPr>
      <w:r>
        <w:t xml:space="preserve">Our most valuable HCMC subscriber segments are:</w:t>
      </w:r>
    </w:p>
    <w:p>
      <w:pPr>
        <w:numPr>
          <w:ilvl w:val="0"/>
          <w:numId w:val="1002"/>
        </w:numPr>
        <w:pStyle w:val="Compact"/>
      </w:pPr>
      <w:r>
        <w:rPr>
          <w:bCs/>
          <w:b/>
        </w:rPr>
        <w:t xml:space="preserve">Senior Corporate Executives (45% of new sales):</w:t>
      </w:r>
      <w:r>
        <w:t xml:space="preserve"> </w:t>
      </w:r>
      <w:r>
        <w:t xml:space="preserve">Primarily from Fortune 500 companies operating in Vietnam (e.g., Samsung, Unilever). They value The Economist's geopolitical analysis for risk mitigation in ASEAN markets.</w:t>
      </w:r>
    </w:p>
    <w:p>
      <w:pPr>
        <w:numPr>
          <w:ilvl w:val="0"/>
          <w:numId w:val="1002"/>
        </w:numPr>
        <w:pStyle w:val="Compact"/>
      </w:pPr>
      <w:r>
        <w:rPr>
          <w:bCs/>
          <w:b/>
        </w:rPr>
        <w:t xml:space="preserve">Government &amp; Policy Makers (28% of sales):</w:t>
      </w:r>
      <w:r>
        <w:t xml:space="preserve"> </w:t>
      </w:r>
      <w:r>
        <w:t xml:space="preserve">Ministry officials and economic advisors use our coverage of Vietnam's EVFTA implementation and FDI trends for policy formulation.</w:t>
      </w:r>
    </w:p>
    <w:p>
      <w:pPr>
        <w:numPr>
          <w:ilvl w:val="0"/>
          <w:numId w:val="1002"/>
        </w:numPr>
        <w:pStyle w:val="Compact"/>
      </w:pPr>
      <w:r>
        <w:rPr>
          <w:bCs/>
          <w:b/>
        </w:rPr>
        <w:t xml:space="preserve">Entrepreneurs &amp; Start-up Founders (20% growth YoY):</w:t>
      </w:r>
      <w:r>
        <w:t xml:space="preserve"> </w:t>
      </w:r>
      <w:r>
        <w:t xml:space="preserve">Especially in fintech and e-commerce sectors. They cite "practical insights on scaling in emerging markets" as their primary purchase driver.</w:t>
      </w:r>
    </w:p>
    <w:p>
      <w:pPr>
        <w:pStyle w:val="FirstParagraph"/>
      </w:pPr>
      <w:r>
        <w:t xml:space="preserve">A recent HCMC-specific survey revealed that 89% of subscribers consider The Economist essential for staying ahead of Vietnam's economic reforms, with particular demand for:</w:t>
      </w:r>
    </w:p>
    <w:p>
      <w:pPr>
        <w:numPr>
          <w:ilvl w:val="0"/>
          <w:numId w:val="1003"/>
        </w:numPr>
        <w:pStyle w:val="Compact"/>
      </w:pPr>
      <w:r>
        <w:t xml:space="preserve">Special reports on Vietnam's green energy transition</w:t>
      </w:r>
    </w:p>
    <w:p>
      <w:pPr>
        <w:numPr>
          <w:ilvl w:val="0"/>
          <w:numId w:val="1003"/>
        </w:numPr>
        <w:pStyle w:val="Compact"/>
      </w:pPr>
      <w:r>
        <w:t xml:space="preserve">Analysis of new tax policies impacting foreign businesses</w:t>
      </w:r>
    </w:p>
    <w:p>
      <w:pPr>
        <w:numPr>
          <w:ilvl w:val="0"/>
          <w:numId w:val="1003"/>
        </w:numPr>
        <w:pStyle w:val="Compact"/>
      </w:pPr>
      <w:r>
        <w:t xml:space="preserve">Daily briefings on Ho Chi Minh City's infrastructure developments (e.g., Metro Line 1 completion)</w:t>
      </w:r>
    </w:p>
    <w:bookmarkEnd w:id="23"/>
    <w:bookmarkStart w:id="24" w:name="X3382695cab9c0fb735144dd48814c7c26a47a41"/>
    <w:p>
      <w:pPr>
        <w:pStyle w:val="Heading2"/>
      </w:pPr>
      <w:r>
        <w:t xml:space="preserve">V. Competitive Landscape &amp; Challenges in Vietnam Ho Chi Minh City</w:t>
      </w:r>
    </w:p>
    <w:p>
      <w:pPr>
        <w:pStyle w:val="FirstParagraph"/>
      </w:pPr>
      <w:r>
        <w:t xml:space="preserve">While The Economist maintains premium positioning, we face three key challenges in HCMC:</w:t>
      </w:r>
    </w:p>
    <w:p>
      <w:pPr>
        <w:numPr>
          <w:ilvl w:val="0"/>
          <w:numId w:val="1004"/>
        </w:numPr>
        <w:pStyle w:val="Compact"/>
      </w:pPr>
      <w:r>
        <w:rPr>
          <w:bCs/>
          <w:b/>
        </w:rPr>
        <w:t xml:space="preserve">Localized Content Gaps:</w:t>
      </w:r>
      <w:r>
        <w:t xml:space="preserve"> </w:t>
      </w:r>
      <w:r>
        <w:t xml:space="preserve">Competitors (e.g., Vietnam Economic Times) offer deeper coverage of local SME dynamics. Our solution: Launching a dedicated "HCMC Business Pulse" supplement for Vietnamese subscribers.</w:t>
      </w:r>
    </w:p>
    <w:p>
      <w:pPr>
        <w:numPr>
          <w:ilvl w:val="0"/>
          <w:numId w:val="1004"/>
        </w:numPr>
        <w:pStyle w:val="Compact"/>
      </w:pPr>
      <w:r>
        <w:rPr>
          <w:bCs/>
          <w:b/>
        </w:rPr>
        <w:t xml:space="preserve">Pricing Sensitivity:</w:t>
      </w:r>
      <w:r>
        <w:t xml:space="preserve"> </w:t>
      </w:r>
      <w:r>
        <w:t xml:space="preserve">32% of potential customers cite subscription cost as barrier. Countermeasure: Introducing tiered pricing with Vietnamese currency billing and corporate bulk discounts.</w:t>
      </w:r>
    </w:p>
    <w:p>
      <w:pPr>
        <w:numPr>
          <w:ilvl w:val="0"/>
          <w:numId w:val="1004"/>
        </w:numPr>
        <w:pStyle w:val="Compact"/>
      </w:pPr>
      <w:r>
        <w:rPr>
          <w:bCs/>
          <w:b/>
        </w:rPr>
        <w:t xml:space="preserve">Digital Competition:</w:t>
      </w:r>
      <w:r>
        <w:t xml:space="preserve"> </w:t>
      </w:r>
      <w:r>
        <w:t xml:space="preserve">Free news aggregators dominate mobile consumption. Strategy: Partnering with HCMC tech hubs (e.g., Saigon Hi-Tech Park) for exclusive content access via campus partnerships.</w:t>
      </w:r>
    </w:p>
    <w:bookmarkEnd w:id="24"/>
    <w:bookmarkStart w:id="25" w:name="X75e739f9837e53792c0035c85302ded28e522c1"/>
    <w:p>
      <w:pPr>
        <w:pStyle w:val="Heading2"/>
      </w:pPr>
      <w:r>
        <w:t xml:space="preserve">VI. Growth Opportunities in Vietnam Ho Chi Minh City</w:t>
      </w:r>
    </w:p>
    <w:p>
      <w:pPr>
        <w:pStyle w:val="FirstParagraph"/>
      </w:pPr>
      <w:r>
        <w:t xml:space="preserve">HCMC presents three high-potential growth avenues:</w:t>
      </w:r>
    </w:p>
    <w:p>
      <w:pPr>
        <w:numPr>
          <w:ilvl w:val="0"/>
          <w:numId w:val="1005"/>
        </w:numPr>
        <w:pStyle w:val="Compact"/>
      </w:pPr>
      <w:r>
        <w:rPr>
          <w:bCs/>
          <w:b/>
        </w:rPr>
        <w:t xml:space="preserve">Government Partnership Program:</w:t>
      </w:r>
      <w:r>
        <w:t xml:space="preserve"> </w:t>
      </w:r>
      <w:r>
        <w:t xml:space="preserve">Targeting 50+ government agencies by year-end through customized policy briefings (already piloted with Ministry of Planning &amp; Investment).</w:t>
      </w:r>
    </w:p>
    <w:p>
      <w:pPr>
        <w:numPr>
          <w:ilvl w:val="0"/>
          <w:numId w:val="1005"/>
        </w:numPr>
        <w:pStyle w:val="Compact"/>
      </w:pPr>
      <w:r>
        <w:rPr>
          <w:bCs/>
          <w:b/>
        </w:rPr>
        <w:t xml:space="preserve">Corporate Training Integration:</w:t>
      </w:r>
      <w:r>
        <w:t xml:space="preserve"> </w:t>
      </w:r>
      <w:r>
        <w:t xml:space="preserve">Embedding The Economist as required reading in leadership programs for HCMC-based multinationals (e.g., current trial with PwC Vietnam).</w:t>
      </w:r>
    </w:p>
    <w:p>
      <w:pPr>
        <w:numPr>
          <w:ilvl w:val="0"/>
          <w:numId w:val="1005"/>
        </w:numPr>
        <w:pStyle w:val="Compact"/>
      </w:pPr>
      <w:r>
        <w:rPr>
          <w:bCs/>
          <w:b/>
        </w:rPr>
        <w:t xml:space="preserve">HCMC Economic Index Subscription:</w:t>
      </w:r>
      <w:r>
        <w:t xml:space="preserve"> </w:t>
      </w:r>
      <w:r>
        <w:t xml:space="preserve">Developing a real-time dashboard tracking 20+ KPIs specific to the city's economy, sold as premium add-on ($199/year).</w:t>
      </w:r>
    </w:p>
    <w:bookmarkEnd w:id="25"/>
    <w:bookmarkStart w:id="26" w:name="vii.-strategic-recommendations"/>
    <w:p>
      <w:pPr>
        <w:pStyle w:val="Heading2"/>
      </w:pPr>
      <w:r>
        <w:t xml:space="preserve">VII. Strategic Recommendations</w:t>
      </w:r>
    </w:p>
    <w:p>
      <w:pPr>
        <w:pStyle w:val="FirstParagraph"/>
      </w:pPr>
      <w:r>
        <w:t xml:space="preserve">To capitalize on HCMC's growth potential, we propose:</w:t>
      </w:r>
    </w:p>
    <w:p>
      <w:pPr>
        <w:numPr>
          <w:ilvl w:val="0"/>
          <w:numId w:val="1006"/>
        </w:numPr>
        <w:pStyle w:val="Compact"/>
      </w:pPr>
      <w:r>
        <w:rPr>
          <w:bCs/>
          <w:b/>
        </w:rPr>
        <w:t xml:space="preserve">Localize Content Production:</w:t>
      </w:r>
      <w:r>
        <w:t xml:space="preserve"> </w:t>
      </w:r>
      <w:r>
        <w:t xml:space="preserve">Establish HCMC-based editorial team (3 members) to create Vietnam-specific features. Target: 40% of digital content tailored for local readers by Q2 2024.</w:t>
      </w:r>
    </w:p>
    <w:p>
      <w:pPr>
        <w:numPr>
          <w:ilvl w:val="0"/>
          <w:numId w:val="1006"/>
        </w:numPr>
        <w:pStyle w:val="Compact"/>
      </w:pPr>
      <w:r>
        <w:rPr>
          <w:bCs/>
          <w:b/>
        </w:rPr>
        <w:t xml:space="preserve">Implement "Economist Advantage" Corporate Program:</w:t>
      </w:r>
      <w:r>
        <w:t xml:space="preserve"> </w:t>
      </w:r>
      <w:r>
        <w:t xml:space="preserve">Bundle subscriptions with networking events at HCMC business forums (e.g., Vietnam Investment Summit). Projected to generate $150K in new revenue by Q4 2023.</w:t>
      </w:r>
    </w:p>
    <w:p>
      <w:pPr>
        <w:numPr>
          <w:ilvl w:val="0"/>
          <w:numId w:val="1006"/>
        </w:numPr>
        <w:pStyle w:val="Compact"/>
      </w:pPr>
      <w:r>
        <w:rPr>
          <w:bCs/>
          <w:b/>
        </w:rPr>
        <w:t xml:space="preserve">Leverage Social Media Trends:</w:t>
      </w:r>
      <w:r>
        <w:t xml:space="preserve"> </w:t>
      </w:r>
      <w:r>
        <w:t xml:space="preserve">Partner with HCMC influencers like @SaigonBiz for "The Economist at Work" short video series. Initial pilot increased social lead conversion by 27%.</w:t>
      </w:r>
    </w:p>
    <w:bookmarkEnd w:id="26"/>
    <w:bookmarkStart w:id="27" w:name="viii.-conclusion"/>
    <w:p>
      <w:pPr>
        <w:pStyle w:val="Heading2"/>
      </w:pPr>
      <w:r>
        <w:t xml:space="preserve">VIII. Conclusion</w:t>
      </w:r>
    </w:p>
    <w:p>
      <w:pPr>
        <w:pStyle w:val="FirstParagraph"/>
      </w:pPr>
      <w:r>
        <w:t xml:space="preserve">The Economist has established itself as an indispensable resource for Vietnam Ho Chi Minh City's business elite, with Q3 2023 proving the city's status as our most valuable market in Southeast Asia. The 18.7% sales growth demonstrates strong alignment between our content and HCMC's economic trajectory. As Vietnam accelerates its integration into global value chains, The Economist's analytical rigor will be increasingly vital for decision-makers navigating this transformation.</w:t>
      </w:r>
    </w:p>
    <w:p>
      <w:pPr>
        <w:pStyle w:val="BodyText"/>
      </w:pPr>
      <w:r>
        <w:t xml:space="preserve">Our strategic focus must remain on deepening local engagement while maintaining global editorial excellence. By implementing these recommendations, we project 25% annual growth in HCMC subscriptions through 2024. This Sales Report underscores that Vietnam Ho Chi Minh City isn't just a market – it's the catalyst for our broader Asia-Pacific expansion strategy.</w:t>
      </w:r>
    </w:p>
    <w:p>
      <w:pPr>
        <w:pStyle w:val="BodyText"/>
      </w:pPr>
      <w:r>
        <w:rPr>
          <w:bCs/>
          <w:b/>
        </w:rPr>
        <w:t xml:space="preserve">Prepared By:</w:t>
      </w:r>
      <w:r>
        <w:t xml:space="preserve"> </w:t>
      </w:r>
      <w:r>
        <w:t xml:space="preserve">Regional Sales Director, Southeast Asia</w:t>
      </w:r>
      <w:r>
        <w:br/>
      </w:r>
      <w:r>
        <w:rPr>
          <w:bCs/>
          <w:b/>
        </w:rPr>
        <w:t xml:space="preserve">The Economist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Vietnam Ho Chi Minh City</dc:title>
  <dc:creator/>
  <dc:language>en</dc:language>
  <cp:keywords/>
  <dcterms:created xsi:type="dcterms:W3CDTF">2026-07-24T18:34:58Z</dcterms:created>
  <dcterms:modified xsi:type="dcterms:W3CDTF">2026-07-24T18:34:58Z</dcterms:modified>
</cp:coreProperties>
</file>

<file path=docProps/custom.xml><?xml version="1.0" encoding="utf-8"?>
<Properties xmlns="http://schemas.openxmlformats.org/officeDocument/2006/custom-properties" xmlns:vt="http://schemas.openxmlformats.org/officeDocument/2006/docPropsVTypes"/>
</file>