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Argentina</w:t>
      </w:r>
      <w:r>
        <w:t xml:space="preserve"> </w:t>
      </w:r>
      <w:r>
        <w:t xml:space="preserve">Córdoba</w:t>
      </w:r>
      <w:r>
        <w:t xml:space="preserve"> </w:t>
      </w:r>
      <w:r>
        <w:t xml:space="preserve">Market</w:t>
      </w:r>
      <w:r>
        <w:t xml:space="preserve"> </w:t>
      </w:r>
      <w:r>
        <w:t xml:space="preserve">Performance</w:t>
      </w:r>
    </w:p>
    <w:bookmarkStart w:id="27" w:name="X017d780569af1a116448d0c10fcf8ab3114856a"/>
    <w:p>
      <w:pPr>
        <w:pStyle w:val="Heading1"/>
      </w:pPr>
      <w:r>
        <w:t xml:space="preserve">Sales Report: Editorial Solutions Growth in Argentina Córdoba (Q3 2023)</w:t>
      </w:r>
    </w:p>
    <w:p>
      <w:pPr>
        <w:pStyle w:val="FirstParagraph"/>
      </w:pPr>
      <w:r>
        <w:rPr>
          <w:bCs/>
          <w:b/>
        </w:rPr>
        <w:t xml:space="preserve">Prepared For:</w:t>
      </w:r>
      <w:r>
        <w:t xml:space="preserve"> </w:t>
      </w:r>
      <w:r>
        <w:t xml:space="preserve">Executive Leadership, Editorial Group</w:t>
      </w:r>
      <w:r>
        <w:br/>
      </w:r>
      <w:r>
        <w:rPr>
          <w:bCs/>
          <w:b/>
        </w:rPr>
        <w:t xml:space="preserve">Date:</w:t>
      </w:r>
      <w:r>
        <w:t xml:space="preserve"> </w:t>
      </w:r>
      <w:r>
        <w:t xml:space="preserve">October 26, 2023</w:t>
      </w:r>
      <w:r>
        <w:br/>
      </w:r>
      <w:r>
        <w:rPr>
          <w:bCs/>
          <w:b/>
        </w:rPr>
        <w:t xml:space="preserve">Region Covered:</w:t>
      </w:r>
      <w:r>
        <w:t xml:space="preserve"> </w:t>
      </w:r>
      <w:r>
        <w:t xml:space="preserve">Argentina – Córdoba Province</w:t>
      </w:r>
    </w:p>
    <w:bookmarkStart w:id="20" w:name="executive-summary"/>
    <w:p>
      <w:pPr>
        <w:pStyle w:val="Heading2"/>
      </w:pPr>
      <w:r>
        <w:t xml:space="preserve">Executive Summary</w:t>
      </w:r>
    </w:p>
    <w:p>
      <w:pPr>
        <w:pStyle w:val="FirstParagraph"/>
      </w:pPr>
      <w:r>
        <w:t xml:space="preserve">This Sales Report details the performance of Editorial Group's digital content solutions and educational publishing services across Argentina's Córdoba province during Q3 2023. The Córdoba market has emerged as a critical growth engine for our operations in Argentina, demonstrating robust demand for our flagship "Editor" platform and localized learning materials. Total revenue reached ARS 84.7M (approximately USD $985,000), representing a 27% year-over-year increase and exceeding regional targets by 15%. This success underscores Córdoba's position as Argentina's second-largest education technology market after Buenos Aires, driven by provincial government initiatives prioritizing digital literacy.</w:t>
      </w:r>
    </w:p>
    <w:bookmarkEnd w:id="20"/>
    <w:bookmarkStart w:id="21" w:name="Xf4caf45ea04737b9c1f6b3748b5bb96606a527e"/>
    <w:p>
      <w:pPr>
        <w:pStyle w:val="Heading2"/>
      </w:pPr>
      <w:r>
        <w:t xml:space="preserve">Market Context: Argentina Córdoba Dynamics</w:t>
      </w:r>
    </w:p>
    <w:p>
      <w:pPr>
        <w:pStyle w:val="FirstParagraph"/>
      </w:pPr>
      <w:r>
        <w:t xml:space="preserve">Córdoba province (Argentina) represents a strategic battleground for educational innovation. With 14% of Argentina's total population and the nation's third-largest GDP, its public education system serves over 850,000 students across 3,200 schools. The provincial government’s "Córdoba Digital Educación" program has accelerated demand for scalable solutions like our "Editor" platform. This initiative mandates digital content integration into all primary and secondary curricula by 2025, creating unprecedented opportunity for vendors with localized pedagogical expertise.</w:t>
      </w:r>
    </w:p>
    <w:p>
      <w:pPr>
        <w:pStyle w:val="BodyText"/>
      </w:pPr>
      <w:r>
        <w:t xml:space="preserve">Unlike Buenos Aires’ centralized procurement model, Córdoba operates through decentralized municipal education offices (16 districts). This requires tailored sales approaches – a strategy we've successfully implemented through our Córdoba-based sales team of 12 specialists. Our localized approach, including Spanish-language training modules and alignment with provincial curriculum standards (e.g., "Plan de Estudio 2023"), has been pivotal in gaining trust with regional administrators.</w:t>
      </w:r>
    </w:p>
    <w:bookmarkEnd w:id="21"/>
    <w:bookmarkStart w:id="22" w:name="editor-platform-performance-key-metrics"/>
    <w:p>
      <w:pPr>
        <w:pStyle w:val="Heading2"/>
      </w:pPr>
      <w:r>
        <w:t xml:space="preserve">Editor Platform Performance: Key Metrics</w:t>
      </w:r>
    </w:p>
    <w:p>
      <w:pPr>
        <w:pStyle w:val="FirstParagraph"/>
      </w:pPr>
      <w:r>
        <w:t xml:space="preserve">The "Editor" platform – our cloud-based content creation and management suite – drove 68% of Córdoba revenue. Notable achievements include:</w:t>
      </w:r>
    </w:p>
    <w:p>
      <w:pPr>
        <w:numPr>
          <w:ilvl w:val="0"/>
          <w:numId w:val="1001"/>
        </w:numPr>
        <w:pStyle w:val="Compact"/>
      </w:pPr>
      <w:r>
        <w:rPr>
          <w:bCs/>
          <w:b/>
        </w:rPr>
        <w:t xml:space="preserve">147 New School District Contracts:</w:t>
      </w:r>
      <w:r>
        <w:t xml:space="preserve"> </w:t>
      </w:r>
      <w:r>
        <w:t xml:space="preserve">Secured partnerships with 12 major municipal education systems, including Villa María (50,000 students) and Río Cuarto (38,200 students).</w:t>
      </w:r>
    </w:p>
    <w:p>
      <w:pPr>
        <w:numPr>
          <w:ilvl w:val="0"/>
          <w:numId w:val="1001"/>
        </w:numPr>
        <w:pStyle w:val="Compact"/>
      </w:pPr>
      <w:r>
        <w:rPr>
          <w:bCs/>
          <w:b/>
        </w:rPr>
        <w:t xml:space="preserve">Platform Adoption Rate:</w:t>
      </w:r>
      <w:r>
        <w:t xml:space="preserve"> </w:t>
      </w:r>
      <w:r>
        <w:t xml:space="preserve">89% of schools using "Editor" reported increased teacher engagement in digital content creation versus Q2.</w:t>
      </w:r>
    </w:p>
    <w:p>
      <w:pPr>
        <w:numPr>
          <w:ilvl w:val="0"/>
          <w:numId w:val="1001"/>
        </w:numPr>
        <w:pStyle w:val="Compact"/>
      </w:pPr>
      <w:r>
        <w:rPr>
          <w:bCs/>
          <w:b/>
        </w:rPr>
        <w:t xml:space="preserve">Localized Content Demand:</w:t>
      </w:r>
      <w:r>
        <w:t xml:space="preserve"> </w:t>
      </w:r>
      <w:r>
        <w:t xml:space="preserve">72% of new contracts included our "Córdoba Histórico" and "Agro-Cultura Argentina" modules, developed specifically for regional history and environmental science curricula.</w:t>
      </w:r>
    </w:p>
    <w:p>
      <w:pPr>
        <w:numPr>
          <w:ilvl w:val="0"/>
          <w:numId w:val="1001"/>
        </w:numPr>
        <w:pStyle w:val="Compact"/>
      </w:pPr>
      <w:r>
        <w:rPr>
          <w:bCs/>
          <w:b/>
        </w:rPr>
        <w:t xml:space="preserve">Lifetime Value (LTV):</w:t>
      </w:r>
      <w:r>
        <w:t xml:space="preserve"> </w:t>
      </w:r>
      <w:r>
        <w:t xml:space="preserve">Average contract value rose 22% YoY to ARS 480,000 per school district due to multi-year agreements.</w:t>
      </w:r>
    </w:p>
    <w:bookmarkEnd w:id="22"/>
    <w:bookmarkStart w:id="23" w:name="Xe1b29553e91dd757dcc48312f81ccc9600730b7"/>
    <w:p>
      <w:pPr>
        <w:pStyle w:val="Heading2"/>
      </w:pPr>
      <w:r>
        <w:t xml:space="preserve">Regional Sales Analysis: Argentina Córdoba Breakdown</w:t>
      </w:r>
    </w:p>
    <w:p>
      <w:pPr>
        <w:pStyle w:val="FirstParagraph"/>
      </w:pPr>
      <w:r>
        <w:t xml:space="preserve">Córdoba’s performance contrasts sharply with national trends. While Argentina’s education tech market grew only 18% nationally, our Córdoba segment outperformed by 9 percentage points due to:</w:t>
      </w:r>
    </w:p>
    <w:p>
      <w:pPr>
        <w:numPr>
          <w:ilvl w:val="0"/>
          <w:numId w:val="1002"/>
        </w:numPr>
        <w:pStyle w:val="Compact"/>
      </w:pPr>
      <w:r>
        <w:rPr>
          <w:bCs/>
          <w:b/>
        </w:rPr>
        <w:t xml:space="preserve">Government Partnerships:</w:t>
      </w:r>
      <w:r>
        <w:t xml:space="preserve"> </w:t>
      </w:r>
      <w:r>
        <w:t xml:space="preserve">Successful collaboration with the Ministry of Education (Subsecretaría de Educación), securing "Editor" as the preferred platform for all public secondary schools in six districts.</w:t>
      </w:r>
    </w:p>
    <w:p>
      <w:pPr>
        <w:numPr>
          <w:ilvl w:val="0"/>
          <w:numId w:val="1002"/>
        </w:numPr>
        <w:pStyle w:val="Compact"/>
      </w:pPr>
      <w:r>
        <w:rPr>
          <w:bCs/>
          <w:b/>
        </w:rPr>
        <w:t xml:space="preserve">Tailored Marketing Strategy:</w:t>
      </w:r>
      <w:r>
        <w:t xml:space="preserve"> </w:t>
      </w:r>
      <w:r>
        <w:t xml:space="preserve">Launching "Editor en Córdoba" workshops at regional universities (UNC, FCEFyN) to train educators on our platform – attracting 2,300+ participants in Q3 alone.</w:t>
      </w:r>
    </w:p>
    <w:p>
      <w:pPr>
        <w:numPr>
          <w:ilvl w:val="0"/>
          <w:numId w:val="1002"/>
        </w:numPr>
        <w:pStyle w:val="Compact"/>
      </w:pPr>
      <w:r>
        <w:rPr>
          <w:bCs/>
          <w:b/>
        </w:rPr>
        <w:t xml:space="preserve">Infrastructure Leverage:</w:t>
      </w:r>
      <w:r>
        <w:t xml:space="preserve"> </w:t>
      </w:r>
      <w:r>
        <w:t xml:space="preserve">Partnering with local telecom providers (e.g., Personal y Telefónica) for discounted data packages for schools using "Editor," removing a key adoption barrier in rural areas.</w:t>
      </w:r>
    </w:p>
    <w:bookmarkEnd w:id="23"/>
    <w:bookmarkStart w:id="24" w:name="challenges-strategic-response"/>
    <w:p>
      <w:pPr>
        <w:pStyle w:val="Heading2"/>
      </w:pPr>
      <w:r>
        <w:t xml:space="preserve">Challenges &amp; Strategic Response</w:t>
      </w:r>
    </w:p>
    <w:p>
      <w:pPr>
        <w:pStyle w:val="FirstParagraph"/>
      </w:pPr>
      <w:r>
        <w:t xml:space="preserve">Despite strong growth, we encountered challenges specific to Argentina's Córdoba market:</w:t>
      </w:r>
    </w:p>
    <w:p>
      <w:pPr>
        <w:numPr>
          <w:ilvl w:val="0"/>
          <w:numId w:val="1003"/>
        </w:numPr>
        <w:pStyle w:val="Compact"/>
      </w:pPr>
      <w:r>
        <w:rPr>
          <w:bCs/>
          <w:b/>
        </w:rPr>
        <w:t xml:space="preserve">Rural Connectivity Gaps:</w:t>
      </w:r>
      <w:r>
        <w:t xml:space="preserve"> </w:t>
      </w:r>
      <w:r>
        <w:t xml:space="preserve">35% of schools in eastern Córdoba (e.g., San Javier) faced unreliable internet. *Response:* Deployed offline "Editor" sync modules with USB key distribution through municipal offices – resolving 90% of access issues.</w:t>
      </w:r>
    </w:p>
    <w:p>
      <w:pPr>
        <w:numPr>
          <w:ilvl w:val="0"/>
          <w:numId w:val="1003"/>
        </w:numPr>
        <w:pStyle w:val="Compact"/>
      </w:pPr>
      <w:r>
        <w:rPr>
          <w:bCs/>
          <w:b/>
        </w:rPr>
        <w:t xml:space="preserve">Cultural Nuances:</w:t>
      </w:r>
      <w:r>
        <w:t xml:space="preserve"> </w:t>
      </w:r>
      <w:r>
        <w:t xml:space="preserve">Initial resistance to digital tools from veteran teachers. *Response:* Co-created "Córdoba Mentor Educators" program with local school unions, training peer leaders to onboard colleagues.</w:t>
      </w:r>
    </w:p>
    <w:p>
      <w:pPr>
        <w:numPr>
          <w:ilvl w:val="0"/>
          <w:numId w:val="1003"/>
        </w:numPr>
        <w:pStyle w:val="Compact"/>
      </w:pPr>
      <w:r>
        <w:rPr>
          <w:bCs/>
          <w:b/>
        </w:rPr>
        <w:t xml:space="preserve">Competition Pressure:</w:t>
      </w:r>
      <w:r>
        <w:t xml:space="preserve"> </w:t>
      </w:r>
      <w:r>
        <w:t xml:space="preserve">Localized competitors offering cheaper but less compliant solutions. *Response:* Highlighted our ISO 27001 certification and alignment with Argentina's National Education Law (Ley de Educación Nacional), securing contracts in 89% of competitive bids.</w:t>
      </w:r>
    </w:p>
    <w:bookmarkEnd w:id="24"/>
    <w:bookmarkStart w:id="25" w:name="X3e56536df74b0cfd923748565a199b7bc669750"/>
    <w:p>
      <w:pPr>
        <w:pStyle w:val="Heading2"/>
      </w:pPr>
      <w:r>
        <w:t xml:space="preserve">Future Outlook: Argentina Córdoba Growth Strategy</w:t>
      </w:r>
    </w:p>
    <w:p>
      <w:pPr>
        <w:pStyle w:val="FirstParagraph"/>
      </w:pPr>
      <w:r>
        <w:t xml:space="preserve">Córdoba will remain Editorial Group’s priority market for 2024. Our three-phase strategy includes:</w:t>
      </w:r>
    </w:p>
    <w:p>
      <w:pPr>
        <w:numPr>
          <w:ilvl w:val="0"/>
          <w:numId w:val="1004"/>
        </w:numPr>
        <w:pStyle w:val="Compact"/>
      </w:pPr>
      <w:r>
        <w:rPr>
          <w:bCs/>
          <w:b/>
        </w:rPr>
        <w:t xml:space="preserve">Phase 1 (Q1-Q2 2024):</w:t>
      </w:r>
      <w:r>
        <w:t xml:space="preserve"> </w:t>
      </w:r>
      <w:r>
        <w:t xml:space="preserve">Expand "Editor" to all 36 Córdoba districts by leveraging the Ministry of Education’s upcoming infrastructure funding.</w:t>
      </w:r>
    </w:p>
    <w:p>
      <w:pPr>
        <w:numPr>
          <w:ilvl w:val="0"/>
          <w:numId w:val="1004"/>
        </w:numPr>
        <w:pStyle w:val="Compact"/>
      </w:pPr>
      <w:r>
        <w:rPr>
          <w:bCs/>
          <w:b/>
        </w:rPr>
        <w:t xml:space="preserve">Phase 2 (Q3 2024):</w:t>
      </w:r>
      <w:r>
        <w:t xml:space="preserve"> </w:t>
      </w:r>
      <w:r>
        <w:t xml:space="preserve">Launch "Editor Mobile" – a low-bandwidth app for offline content access, targeting rural schools in the province's northwest (e.g., Villa María and Marcos Juárez regions).</w:t>
      </w:r>
    </w:p>
    <w:bookmarkEnd w:id="25"/>
    <w:bookmarkStart w:id="26" w:name="conclusion"/>
    <w:p>
      <w:pPr>
        <w:pStyle w:val="Heading2"/>
      </w:pPr>
      <w:r>
        <w:t xml:space="preserve">Conclusion</w:t>
      </w:r>
    </w:p>
    <w:p>
      <w:pPr>
        <w:pStyle w:val="FirstParagraph"/>
      </w:pPr>
      <w:r>
        <w:t xml:space="preserve">This Sales Report confirms Argentina's Córdoba province as Editorial Group’s most promising market in South America. The convergence of government policy, regional educational needs, and our "Editor" platform's adaptability has driven exceptional growth. As we deepen partnerships with the Córdoba Ministry of Education and scale our localized content library, we project 40% revenue growth for Argentina Córdoba in 2024 – solidifying "Editor" as the cornerstone of our Latin American expansion strategy. Our success in Córdoba demonstrates that hyper-localized solutions, combined with agile sales execution, can overcome regional market complexities and deliver sustainable value for both schools and Editorial Group.</w:t>
      </w:r>
    </w:p>
    <w:p>
      <w:pPr>
        <w:pStyle w:val="BodyText"/>
      </w:pPr>
      <w:r>
        <w:rPr>
          <w:bCs/>
          <w:b/>
        </w:rPr>
        <w:t xml:space="preserve">Prepared By:</w:t>
      </w:r>
      <w:r>
        <w:t xml:space="preserve"> </w:t>
      </w:r>
      <w:r>
        <w:t xml:space="preserve">María Sánchez | Regional Sales Director – Argentina &amp; Southern Cone</w:t>
      </w:r>
      <w:r>
        <w:br/>
      </w:r>
      <w:r>
        <w:rPr>
          <w:bCs/>
          <w:b/>
        </w:rPr>
        <w:t xml:space="preserve">Editorial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Argentina Córdoba Market Performance</dc:title>
  <dc:creator/>
  <dc:language>en</dc:language>
  <cp:keywords/>
  <dcterms:created xsi:type="dcterms:W3CDTF">2026-07-23T03:42:03Z</dcterms:created>
  <dcterms:modified xsi:type="dcterms:W3CDTF">2026-07-23T03:42:03Z</dcterms:modified>
</cp:coreProperties>
</file>

<file path=docProps/custom.xml><?xml version="1.0" encoding="utf-8"?>
<Properties xmlns="http://schemas.openxmlformats.org/officeDocument/2006/custom-properties" xmlns:vt="http://schemas.openxmlformats.org/officeDocument/2006/docPropsVTypes"/>
</file>