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8" w:name="X9f8ec5f1974e9eb1aab23325521e097b3a3ce25"/>
    <w:p>
      <w:pPr>
        <w:pStyle w:val="Heading1"/>
      </w:pPr>
      <w:r>
        <w:t xml:space="preserve">Comprehensive Sales Report: Editor Product Suite Performance in Belgium Brussels</w:t>
      </w:r>
    </w:p>
    <w:bookmarkStart w:id="20" w:name="introduction"/>
    <w:p>
      <w:pPr>
        <w:pStyle w:val="Heading2"/>
      </w:pPr>
      <w:r>
        <w:t xml:space="preserve">Introduction</w:t>
      </w:r>
    </w:p>
    <w:p>
      <w:pPr>
        <w:pStyle w:val="FirstParagraph"/>
      </w:pPr>
      <w:r>
        <w:t xml:space="preserve">This official Sales Report details the market performance of the Editor product suite across Belgium's capital region, Brussels. As a leading digital content management solution, Editor has demonstrated exceptional growth within this strategically vital European market. This document provides an in-depth analysis of Q3 2023 sales metrics, regional expansion initiatives, and strategic recommendations for sustained success in Belgium Brussels. The report underscores why Editor remains the premier choice for businesses navigating Brussels' dynamic business landscape.</w:t>
      </w:r>
    </w:p>
    <w:bookmarkEnd w:id="20"/>
    <w:bookmarkStart w:id="21" w:name="X3399ad440ce535cc36f9240e3a9bd39f82101d0"/>
    <w:p>
      <w:pPr>
        <w:pStyle w:val="Heading2"/>
      </w:pPr>
      <w:r>
        <w:t xml:space="preserve">Market Context: Belgium Brussels Economic Landscape</w:t>
      </w:r>
    </w:p>
    <w:p>
      <w:pPr>
        <w:pStyle w:val="FirstParagraph"/>
      </w:pPr>
      <w:r>
        <w:t xml:space="preserve">Brussels serves as the political and administrative heart of Europe, hosting EU institutions, international organizations, and multinational corporations. This unique ecosystem demands sophisticated content management solutions with multilingual capabilities and compliance readiness. The Belgium Brussels market represents a €18.7 billion digital transformation sector where Editor's AI-powered editing tools have gained significant traction among government agencies (including the European Commission), legal firms, and media organizations operating within the capital region.</w:t>
      </w:r>
    </w:p>
    <w:p>
      <w:pPr>
        <w:pStyle w:val="BodyText"/>
      </w:pPr>
      <w:r>
        <w:t xml:space="preserve">With 65% of Brussels-based enterprises prioritizing digital content workflows in 2023, Editor has capitalized on this trend through localized implementation strategies. The city's dual-language requirement (French/Dutch) presents both a challenge and opportunity, which Editor has successfully addressed through its native language support – a critical differentiator in Belgium Brussels' market.</w:t>
      </w:r>
    </w:p>
    <w:bookmarkEnd w:id="21"/>
    <w:bookmarkStart w:id="22" w:name="q3-2023-sales-performance-key-metrics"/>
    <w:p>
      <w:pPr>
        <w:pStyle w:val="Heading2"/>
      </w:pPr>
      <w:r>
        <w:t xml:space="preserve">Q3 2023 Sales Performance: Key Metrics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1,845,000</w:t>
      </w:r>
    </w:p>
    <w:p>
      <w:pPr>
        <w:pStyle w:val="BodyText"/>
      </w:pPr>
      <w:r>
        <w:t xml:space="preserve">1,472,500</w:t>
      </w:r>
    </w:p>
    <w:p>
      <w:pPr>
        <w:pStyle w:val="BodyText"/>
      </w:pPr>
      <w:r>
        <w:t xml:space="preserve">+25.3%</w:t>
      </w:r>
    </w:p>
    <w:p>
      <w:pPr>
        <w:pStyle w:val="BodyText"/>
      </w:pPr>
      <w:r>
        <w:t xml:space="preserve">New Client Acquisitions</w:t>
      </w:r>
    </w:p>
    <w:p>
      <w:pPr>
        <w:pStyle w:val="BodyText"/>
      </w:pPr>
      <w:r>
        <w:t xml:space="preserve">47</w:t>
      </w:r>
    </w:p>
    <w:p>
      <w:pPr>
        <w:pStyle w:val="BodyText"/>
      </w:pPr>
      <w:r>
        <w:t xml:space="preserve">Revenue by Sector (Brussels)</w:t>
      </w:r>
    </w:p>
    <w:p>
      <w:pPr>
        <w:pStyle w:val="BodyText"/>
      </w:pPr>
      <w:r>
        <w:t xml:space="preserve">Government &amp; EU Institutions</w:t>
      </w:r>
    </w:p>
    <w:p>
      <w:pPr>
        <w:pStyle w:val="BodyText"/>
      </w:pPr>
      <w:r>
        <w:t xml:space="preserve">€628,000 (34.1%)</w:t>
      </w:r>
    </w:p>
    <w:p>
      <w:pPr>
        <w:pStyle w:val="BodyText"/>
      </w:pPr>
      <w:r>
        <w:t xml:space="preserve">Legal Services</w:t>
      </w:r>
    </w:p>
    <w:p>
      <w:pPr>
        <w:pStyle w:val="BodyText"/>
      </w:pPr>
      <w:r>
        <w:t xml:space="preserve">€415,000 (22.5%)</w:t>
      </w:r>
    </w:p>
    <w:p>
      <w:pPr>
        <w:pStyle w:val="BodyText"/>
      </w:pPr>
      <w:r>
        <w:t xml:space="preserve">Media &amp; Publishing</w:t>
      </w:r>
    </w:p>
    <w:p>
      <w:pPr>
        <w:pStyle w:val="BodyText"/>
      </w:pPr>
      <w:r>
        <w:t xml:space="preserve">€398,700 (21.6%)</w:t>
      </w:r>
    </w:p>
    <w:p>
      <w:pPr>
        <w:pStyle w:val="BodyText"/>
      </w:pPr>
      <w:r>
        <w:t xml:space="preserve">Consulting Firms</w:t>
      </w:r>
    </w:p>
    <w:p>
      <w:pPr>
        <w:pStyle w:val="BodyText"/>
      </w:pPr>
      <w:r>
        <w:t xml:space="preserve">€342,800 (18.6%)</w:t>
      </w:r>
    </w:p>
    <w:bookmarkEnd w:id="22"/>
    <w:bookmarkStart w:id="23" w:name="X49f08601d2c0fc088a846641bbe2a1af067387a"/>
    <w:p>
      <w:pPr>
        <w:pStyle w:val="Heading2"/>
      </w:pPr>
      <w:r>
        <w:t xml:space="preserve">Strategic Success Factors in Belgium Brussels</w:t>
      </w:r>
    </w:p>
    <w:p>
      <w:pPr>
        <w:pStyle w:val="FirstParagraph"/>
      </w:pPr>
      <w:r>
        <w:t xml:space="preserve">The remarkable growth of Editor in Belgium Brussels stems from three pivotal initiatives:</w:t>
      </w:r>
    </w:p>
    <w:p>
      <w:pPr>
        <w:numPr>
          <w:ilvl w:val="0"/>
          <w:numId w:val="1001"/>
        </w:numPr>
        <w:pStyle w:val="Compact"/>
      </w:pPr>
      <w:r>
        <w:rPr>
          <w:bCs/>
          <w:b/>
        </w:rPr>
        <w:t xml:space="preserve">Localization for EU Compliance:</w:t>
      </w:r>
      <w:r>
        <w:t xml:space="preserve"> </w:t>
      </w:r>
      <w:r>
        <w:t xml:space="preserve">We deployed a dedicated Belgian legal team to ensure Editor meets GDPR, Belgian Data Protection Act (DPA), and EU content regulations. This positioned us ahead of competitors lacking region-specific compliance frameworks.</w:t>
      </w:r>
    </w:p>
    <w:p>
      <w:pPr>
        <w:numPr>
          <w:ilvl w:val="0"/>
          <w:numId w:val="1001"/>
        </w:numPr>
        <w:pStyle w:val="Compact"/>
      </w:pPr>
      <w:r>
        <w:rPr>
          <w:bCs/>
          <w:b/>
        </w:rPr>
        <w:t xml:space="preserve">Language Integration Strategy:</w:t>
      </w:r>
      <w:r>
        <w:t xml:space="preserve"> </w:t>
      </w:r>
      <w:r>
        <w:t xml:space="preserve">Unlike standard tools requiring manual language switching, Editor's native support for French (Belgian) and Dutch (Flemish) eliminates workflow friction for Brussels' bilingual professionals – a critical factor driving 78% of enterprise adoption.</w:t>
      </w:r>
    </w:p>
    <w:p>
      <w:pPr>
        <w:numPr>
          <w:ilvl w:val="0"/>
          <w:numId w:val="1001"/>
        </w:numPr>
        <w:pStyle w:val="Compact"/>
      </w:pPr>
      <w:r>
        <w:rPr>
          <w:bCs/>
          <w:b/>
        </w:rPr>
        <w:t xml:space="preserve">City-Specific Partnerships:</w:t>
      </w:r>
      <w:r>
        <w:t xml:space="preserve"> </w:t>
      </w:r>
      <w:r>
        <w:t xml:space="preserve">Strategic alliances with Brussels-based tech hubs like the European Data Hub and Startup Bruxelles have accelerated market penetration. Our joint solution with the Brussels Innovation Center secured contracts with 12 public institutions in Q3 alone.</w:t>
      </w:r>
    </w:p>
    <w:bookmarkEnd w:id="23"/>
    <w:bookmarkStart w:id="24" w:name="Xd6440b99d2987778365f5cf868707aa6d98d847"/>
    <w:p>
      <w:pPr>
        <w:pStyle w:val="Heading2"/>
      </w:pPr>
      <w:r>
        <w:t xml:space="preserve">Key Achievements Driving Market Leadership</w:t>
      </w:r>
    </w:p>
    <w:p>
      <w:pPr>
        <w:pStyle w:val="FirstParagraph"/>
      </w:pPr>
      <w:r>
        <w:t xml:space="preserve">The Editor Sales Report highlights three landmark accomplishments in Belgium Brussels:</w:t>
      </w:r>
    </w:p>
    <w:p>
      <w:pPr>
        <w:numPr>
          <w:ilvl w:val="0"/>
          <w:numId w:val="1002"/>
        </w:numPr>
        <w:pStyle w:val="Compact"/>
      </w:pPr>
      <w:r>
        <w:rPr>
          <w:bCs/>
          <w:b/>
        </w:rPr>
        <w:t xml:space="preserve">European Commission Contract Expansion:</w:t>
      </w:r>
      <w:r>
        <w:t xml:space="preserve"> </w:t>
      </w:r>
      <w:r>
        <w:t xml:space="preserve">Secured a €540,000 framework agreement for Editor Pro across all EU departments – the largest single contract in our Brussels history.</w:t>
      </w:r>
    </w:p>
    <w:p>
      <w:pPr>
        <w:numPr>
          <w:ilvl w:val="0"/>
          <w:numId w:val="1002"/>
        </w:numPr>
        <w:pStyle w:val="Compact"/>
      </w:pPr>
      <w:r>
        <w:rPr>
          <w:bCs/>
          <w:b/>
        </w:rPr>
        <w:t xml:space="preserve">Industry First: Multilingual AI Editing:</w:t>
      </w:r>
      <w:r>
        <w:t xml:space="preserve"> </w:t>
      </w:r>
      <w:r>
        <w:t xml:space="preserve">Launched the "Brussels Edition" featuring region-specific grammar rules for Belgian French and Dutch business terminology, directly addressing a market pain point competitors overlooked.</w:t>
      </w:r>
    </w:p>
    <w:p>
      <w:pPr>
        <w:numPr>
          <w:ilvl w:val="0"/>
          <w:numId w:val="1002"/>
        </w:numPr>
        <w:pStyle w:val="Compact"/>
      </w:pPr>
      <w:r>
        <w:rPr>
          <w:bCs/>
          <w:b/>
        </w:rPr>
        <w:t xml:space="preserve">Client Retention Excellence:</w:t>
      </w:r>
      <w:r>
        <w:t xml:space="preserve"> </w:t>
      </w:r>
      <w:r>
        <w:t xml:space="preserve">Achieved 94% renewal rate among enterprise clients in Belgium Brussels – significantly above the industry average of 76% – through proactive local account management.</w:t>
      </w:r>
    </w:p>
    <w:bookmarkEnd w:id="24"/>
    <w:bookmarkStart w:id="25" w:name="overcoming-regional-challenges"/>
    <w:p>
      <w:pPr>
        <w:pStyle w:val="Heading2"/>
      </w:pPr>
      <w:r>
        <w:t xml:space="preserve">Overcoming Regional Challenges</w:t>
      </w:r>
    </w:p>
    <w:p>
      <w:pPr>
        <w:pStyle w:val="FirstParagraph"/>
      </w:pPr>
      <w:r>
        <w:t xml:space="preserve">While the Belgium Brussels market offers exceptional opportunities, our Sales Report identifies two critical challenges we successfully navigated:</w:t>
      </w:r>
    </w:p>
    <w:p>
      <w:pPr>
        <w:pStyle w:val="BodyText"/>
      </w:pPr>
      <w:r>
        <w:rPr>
          <w:bCs/>
          <w:b/>
        </w:rPr>
        <w:t xml:space="preserve">Challenge 1: Sector-Specific Compliance Requirements</w:t>
      </w:r>
      <w:r>
        <w:br/>
      </w:r>
      <w:r>
        <w:t xml:space="preserve">Legal and governmental sectors in Brussels demanded strict adherence to local documentation standards. Our solution: Established a dedicated "Belgian Compliance Task Force" that developed sector-specific templates compliant with Belgian legal frameworks, directly contributing to a 32% increase in government sales.</w:t>
      </w:r>
    </w:p>
    <w:p>
      <w:pPr>
        <w:pStyle w:val="BodyText"/>
      </w:pPr>
      <w:r>
        <w:rPr>
          <w:bCs/>
          <w:b/>
        </w:rPr>
        <w:t xml:space="preserve">Challenge 2: Bilingual Workflow Integration</w:t>
      </w:r>
      <w:r>
        <w:br/>
      </w:r>
      <w:r>
        <w:t xml:space="preserve">Many Brussels organizations struggled with inconsistent language handling across tools. Editor's solution: Implemented native French/Dutch document processing that maintains linguistic integrity during collaborative editing – a feature now central to our value proposition in the region.</w:t>
      </w:r>
    </w:p>
    <w:bookmarkEnd w:id="25"/>
    <w:bookmarkStart w:id="26" w:name="Xa6db5f1def848d36bdcd4a8cccc6f0923b199aa"/>
    <w:p>
      <w:pPr>
        <w:pStyle w:val="Heading2"/>
      </w:pPr>
      <w:r>
        <w:t xml:space="preserve">Future Growth Strategy for Belgium Brussels</w:t>
      </w:r>
    </w:p>
    <w:p>
      <w:pPr>
        <w:pStyle w:val="FirstParagraph"/>
      </w:pPr>
      <w:r>
        <w:t xml:space="preserve">Based on this successful Q3 performance, our strategic roadmap for Belgium Brussels includes:</w:t>
      </w:r>
    </w:p>
    <w:p>
      <w:pPr>
        <w:numPr>
          <w:ilvl w:val="0"/>
          <w:numId w:val="1003"/>
        </w:numPr>
        <w:pStyle w:val="Compact"/>
      </w:pPr>
      <w:r>
        <w:rPr>
          <w:bCs/>
          <w:b/>
        </w:rPr>
        <w:t xml:space="preserve">Expansion into Public Procurement:</w:t>
      </w:r>
      <w:r>
        <w:t xml:space="preserve"> </w:t>
      </w:r>
      <w:r>
        <w:t xml:space="preserve">Targeting 30 new government contracts through the Belgian Public Procurement Portal by Q2 2024.</w:t>
      </w:r>
    </w:p>
    <w:p>
      <w:pPr>
        <w:numPr>
          <w:ilvl w:val="0"/>
          <w:numId w:val="1003"/>
        </w:numPr>
        <w:pStyle w:val="Compact"/>
      </w:pPr>
      <w:r>
        <w:rPr>
          <w:bCs/>
          <w:b/>
        </w:rPr>
        <w:t xml:space="preserve">Brussels Ecosystem Partnerships:</w:t>
      </w:r>
      <w:r>
        <w:t xml:space="preserve"> </w:t>
      </w:r>
      <w:r>
        <w:t xml:space="preserve">Formalizing agreements with the Brussels-Capital Region's Digital Transformation Office for integrated solutions.</w:t>
      </w:r>
    </w:p>
    <w:p>
      <w:pPr>
        <w:numPr>
          <w:ilvl w:val="0"/>
          <w:numId w:val="1003"/>
        </w:numPr>
        <w:pStyle w:val="Compact"/>
      </w:pPr>
      <w:r>
        <w:rPr>
          <w:bCs/>
          <w:b/>
        </w:rPr>
        <w:t xml:space="preserve">Localized Training Academy:</w:t>
      </w:r>
      <w:r>
        <w:t xml:space="preserve"> </w:t>
      </w:r>
      <w:r>
        <w:t xml:space="preserve">Launching a dedicated Editor training center in Brussels by Q1 2024, offering certified courses in Belgian business French and Dutch language editing protocols.</w:t>
      </w:r>
    </w:p>
    <w:bookmarkEnd w:id="26"/>
    <w:bookmarkStart w:id="27" w:name="conclusion"/>
    <w:p>
      <w:pPr>
        <w:pStyle w:val="Heading2"/>
      </w:pPr>
      <w:r>
        <w:t xml:space="preserve">Conclusion</w:t>
      </w:r>
    </w:p>
    <w:p>
      <w:pPr>
        <w:pStyle w:val="FirstParagraph"/>
      </w:pPr>
      <w:r>
        <w:t xml:space="preserve">The Belgium Brussels market has cemented its position as Editor's most strategic European territory. This Sales Report confirms that our localized approach – specifically engineered for Brussels' unique linguistic, regulatory, and political environment – has driven unprecedented growth. With 25% quarterly revenue growth and dominant market share in EU institutions, Editor is no longer merely a content tool but the operational backbone for digital workflow excellence in Belgium's capital.</w:t>
      </w:r>
    </w:p>
    <w:p>
      <w:pPr>
        <w:pStyle w:val="BodyText"/>
      </w:pPr>
      <w:r>
        <w:t xml:space="preserve">As we move into 2024, our focus remains steadfast on deepening partnerships within Belgium Brussels' ecosystem. The success of Editor here proves that hyper-localized solutions delivered with cultural intelligence outperform generic global products. This Sales Report not only documents remarkable performance but establishes a blueprint for scaling the Editor product suite across other European capital cities through Belgium Brussels as our flagship model.</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Confidential: This document pertains to Editor's sales strategy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Performance Report: Belgium Brussels Market</dc:title>
  <dc:creator/>
  <dc:language>en</dc:language>
  <cp:keywords/>
  <dcterms:created xsi:type="dcterms:W3CDTF">2026-07-20T07:10:40Z</dcterms:created>
  <dcterms:modified xsi:type="dcterms:W3CDTF">2026-07-20T07:10:40Z</dcterms:modified>
</cp:coreProperties>
</file>

<file path=docProps/custom.xml><?xml version="1.0" encoding="utf-8"?>
<Properties xmlns="http://schemas.openxmlformats.org/officeDocument/2006/custom-properties" xmlns:vt="http://schemas.openxmlformats.org/officeDocument/2006/docPropsVTypes"/>
</file>