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Line</w:t>
      </w:r>
    </w:p>
    <w:bookmarkStart w:id="26" w:name="Xd2708c1bfc95e5d5bc03ce7a105345041ffdb9a"/>
    <w:p>
      <w:pPr>
        <w:pStyle w:val="Heading1"/>
      </w:pPr>
      <w:r>
        <w:t xml:space="preserve">Sales Report: Editor Product Line in Chile Santiago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 Covered:</w:t>
      </w:r>
      <w:r>
        <w:t xml:space="preserve"> </w:t>
      </w:r>
      <w:r>
        <w:t xml:space="preserve">Chile Santiago Metropolitan Area</w:t>
      </w:r>
    </w:p>
    <w:bookmarkStart w:id="20" w:name="executive-summary"/>
    <w:p>
      <w:pPr>
        <w:pStyle w:val="Heading2"/>
      </w:pPr>
      <w:r>
        <w:t xml:space="preserve">Executive Summary</w:t>
      </w:r>
    </w:p>
    <w:p>
      <w:pPr>
        <w:pStyle w:val="FirstParagraph"/>
      </w:pPr>
      <w:r>
        <w:t xml:space="preserve">This comprehensive Sales Report details the performance of the Editor product line across Chile Santiago during Q3 2023. The Editor platform—a cloud-based content collaboration and document management solution—has demonstrated exceptional market traction in this key Latin American hub, achieving a remarkable 187% year-over-year growth in subscription revenue. This report underscores how strategic localization efforts combined with Chile Santiago's unique business landscape have positioned Editor as the preferred productivity tool for multinational corporations and local enterprises alike. The success in Chile Santiago not only exceeds regional targets but also serves as a blueprint for expansion across Latin America.</w:t>
      </w:r>
    </w:p>
    <w:bookmarkEnd w:id="20"/>
    <w:bookmarkStart w:id="21" w:name="Xe17a984014f417816a02378406969743c7e5560"/>
    <w:p>
      <w:pPr>
        <w:pStyle w:val="Heading2"/>
      </w:pPr>
      <w:r>
        <w:t xml:space="preserve">Key Sales Metrics: Chile Santiago Performance</w:t>
      </w:r>
    </w:p>
    <w:p>
      <w:pPr>
        <w:pStyle w:val="FirstParagraph"/>
      </w:pPr>
      <w:r>
        <w:t xml:space="preserve">In Q3 2023, the Editor product line generated $1.84M in gross revenue from Chile Santiago, representing 14% of all Latin American sales. This growth stems from three pivotal drivers:</w:t>
      </w:r>
    </w:p>
    <w:p>
      <w:pPr>
        <w:numPr>
          <w:ilvl w:val="0"/>
          <w:numId w:val="1001"/>
        </w:numPr>
        <w:pStyle w:val="Compact"/>
      </w:pPr>
      <w:r>
        <w:rPr>
          <w:bCs/>
          <w:b/>
        </w:rPr>
        <w:t xml:space="preserve">Enterprise Adoption:</w:t>
      </w:r>
      <w:r>
        <w:t xml:space="preserve"> </w:t>
      </w:r>
      <w:r>
        <w:t xml:space="preserve">37 new Fortune 500 subsidiaries (including major banking and retail clients) migrated to Editor, accounting for 68% of revenue. Notable contracts include Banco Estado and Falabella, both implementing Editor as their unified content workspace.</w:t>
      </w:r>
    </w:p>
    <w:p>
      <w:pPr>
        <w:numPr>
          <w:ilvl w:val="0"/>
          <w:numId w:val="1001"/>
        </w:numPr>
        <w:pStyle w:val="Compact"/>
      </w:pPr>
      <w:r>
        <w:rPr>
          <w:bCs/>
          <w:b/>
        </w:rPr>
        <w:t xml:space="preserve">SME Expansion:</w:t>
      </w:r>
      <w:r>
        <w:t xml:space="preserve"> </w:t>
      </w:r>
      <w:r>
        <w:t xml:space="preserve">The small-to-medium business segment grew by 210% YoY, fueled by our localized "Editor for Chile" pricing tier (30% below global standard) and Spanish-language onboarding support.</w:t>
      </w:r>
    </w:p>
    <w:p>
      <w:pPr>
        <w:numPr>
          <w:ilvl w:val="0"/>
          <w:numId w:val="1001"/>
        </w:numPr>
        <w:pStyle w:val="Compact"/>
      </w:pPr>
      <w:r>
        <w:rPr>
          <w:bCs/>
          <w:b/>
        </w:rPr>
        <w:t xml:space="preserve">Premium Features:</w:t>
      </w:r>
      <w:r>
        <w:t xml:space="preserve"> </w:t>
      </w:r>
      <w:r>
        <w:t xml:space="preserve">The AI-powered editing suite ("Editor Pro") achieved 42% adoption rate among enterprise clients, exceeding regional average by 18 percentage points. This was driven by Santiago-based marketing teams demanding real-time collaborative tools for multilingual document workflows.</w:t>
      </w:r>
    </w:p>
    <w:bookmarkEnd w:id="21"/>
    <w:bookmarkStart w:id="22" w:name="chile-santiago-market-analysis"/>
    <w:p>
      <w:pPr>
        <w:pStyle w:val="Heading2"/>
      </w:pPr>
      <w:r>
        <w:t xml:space="preserve">Chile Santiago Market Analysis</w:t>
      </w:r>
    </w:p>
    <w:p>
      <w:pPr>
        <w:pStyle w:val="FirstParagraph"/>
      </w:pPr>
      <w:r>
        <w:t xml:space="preserve">The Chile Santiago market presents a compelling case study in hyper-localized product adaptation. Unlike other LATAM regions, Chile's business culture emphasizes relationship-driven sales cycles and requires nuanced compliance with local data sovereignty laws (e.g., Ley de Protección de Datos). Our success stems from three tailored strategies:</w:t>
      </w:r>
    </w:p>
    <w:p>
      <w:pPr>
        <w:numPr>
          <w:ilvl w:val="0"/>
          <w:numId w:val="1002"/>
        </w:numPr>
        <w:pStyle w:val="Compact"/>
      </w:pPr>
      <w:r>
        <w:rPr>
          <w:bCs/>
          <w:b/>
        </w:rPr>
        <w:t xml:space="preserve">Localized Compliance Integration:</w:t>
      </w:r>
      <w:r>
        <w:t xml:space="preserve"> </w:t>
      </w:r>
      <w:r>
        <w:t xml:space="preserve">Editor now stores all Chilean client data within Santiago-based AWS regions, satisfying strict privacy regulations. This feature became a non-negotiable requirement during 83% of enterprise sales conversations.</w:t>
      </w:r>
    </w:p>
    <w:p>
      <w:pPr>
        <w:numPr>
          <w:ilvl w:val="0"/>
          <w:numId w:val="1002"/>
        </w:numPr>
        <w:pStyle w:val="Compact"/>
      </w:pPr>
      <w:r>
        <w:rPr>
          <w:bCs/>
          <w:b/>
        </w:rPr>
        <w:t xml:space="preserve">Cultural Product Customization:</w:t>
      </w:r>
      <w:r>
        <w:t xml:space="preserve"> </w:t>
      </w:r>
      <w:r>
        <w:t xml:space="preserve">We introduced "Chile Edition" with support for local tax forms (e.g., VAT RUT documentation) and integration with Chilean payment systems like Webpay. This reduced onboarding friction by 65% compared to global rollout.</w:t>
      </w:r>
    </w:p>
    <w:p>
      <w:pPr>
        <w:numPr>
          <w:ilvl w:val="0"/>
          <w:numId w:val="1002"/>
        </w:numPr>
        <w:pStyle w:val="Compact"/>
      </w:pPr>
      <w:r>
        <w:rPr>
          <w:bCs/>
          <w:b/>
        </w:rPr>
        <w:t xml:space="preserve">Santiago-Specific Sales Approach:</w:t>
      </w:r>
      <w:r>
        <w:t xml:space="preserve"> </w:t>
      </w:r>
      <w:r>
        <w:t xml:space="preserve">Our field team adopted "Café con Leche" engagement model—informal meetings during morning coffee sessions—to build trust in Santiago's business culture, converting 47% of initial demos to paid contracts.</w:t>
      </w:r>
    </w:p>
    <w:bookmarkEnd w:id="22"/>
    <w:bookmarkStart w:id="23" w:name="competitive-landscape"/>
    <w:p>
      <w:pPr>
        <w:pStyle w:val="Heading2"/>
      </w:pPr>
      <w:r>
        <w:t xml:space="preserve">Competitive Landscape</w:t>
      </w:r>
    </w:p>
    <w:p>
      <w:pPr>
        <w:pStyle w:val="FirstParagraph"/>
      </w:pPr>
      <w:r>
        <w:t xml:space="preserve">In Chile Santiago, Editor dominates the $3.1M enterprise content management market with a 58% share (vs. Competitor X's 24%). Key differentiators include:</w:t>
      </w:r>
    </w:p>
    <w:p>
      <w:pPr>
        <w:numPr>
          <w:ilvl w:val="0"/>
          <w:numId w:val="1003"/>
        </w:numPr>
        <w:pStyle w:val="Compact"/>
      </w:pPr>
      <w:r>
        <w:rPr>
          <w:bCs/>
          <w:b/>
        </w:rPr>
        <w:t xml:space="preserve">Speed to Value:</w:t>
      </w:r>
      <w:r>
        <w:t xml:space="preserve"> </w:t>
      </w:r>
      <w:r>
        <w:t xml:space="preserve">Average implementation time of 12 business days (vs. industry average of 30), critical for Santiago firms during fiscal year-end.</w:t>
      </w:r>
    </w:p>
    <w:p>
      <w:pPr>
        <w:numPr>
          <w:ilvl w:val="0"/>
          <w:numId w:val="1003"/>
        </w:numPr>
        <w:pStyle w:val="Compact"/>
      </w:pPr>
      <w:r>
        <w:rPr>
          <w:bCs/>
          <w:b/>
        </w:rPr>
        <w:t xml:space="preserve">Local Support Network:</w:t>
      </w:r>
      <w:r>
        <w:t xml:space="preserve"> </w:t>
      </w:r>
      <w:r>
        <w:t xml:space="preserve">Our Santiago-based support team (70% Spanish/English bilingual agents) maintains a 95% first-contact resolution rate—surpassing competitors' centralized offshore models.</w:t>
      </w:r>
    </w:p>
    <w:p>
      <w:pPr>
        <w:numPr>
          <w:ilvl w:val="0"/>
          <w:numId w:val="1003"/>
        </w:numPr>
        <w:pStyle w:val="Compact"/>
      </w:pPr>
      <w:r>
        <w:rPr>
          <w:bCs/>
          <w:b/>
        </w:rPr>
        <w:t xml:space="preserve">Cultural Alignment:</w:t>
      </w:r>
      <w:r>
        <w:t xml:space="preserve"> </w:t>
      </w:r>
      <w:r>
        <w:t xml:space="preserve">Editor's UI features Chilean color palettes and holiday-themed templates, creating immediate brand resonance during client onboarding.</w:t>
      </w:r>
    </w:p>
    <w:bookmarkEnd w:id="23"/>
    <w:bookmarkStart w:id="24" w:name="challenges-and-strategic-opportunities"/>
    <w:p>
      <w:pPr>
        <w:pStyle w:val="Heading2"/>
      </w:pPr>
      <w:r>
        <w:t xml:space="preserve">Challenges and Strategic Opportunities</w:t>
      </w:r>
    </w:p>
    <w:p>
      <w:pPr>
        <w:pStyle w:val="FirstParagraph"/>
      </w:pPr>
      <w:r>
        <w:t xml:space="preserve">Despite strong growth, two challenges require immediate attention in the Chile Santiago market:</w:t>
      </w:r>
    </w:p>
    <w:p>
      <w:pPr>
        <w:numPr>
          <w:ilvl w:val="0"/>
          <w:numId w:val="1004"/>
        </w:numPr>
        <w:pStyle w:val="Compact"/>
      </w:pPr>
      <w:r>
        <w:rPr>
          <w:bCs/>
          <w:b/>
        </w:rPr>
        <w:t xml:space="preserve">Compliance Complexity:</w:t>
      </w:r>
      <w:r>
        <w:t xml:space="preserve"> </w:t>
      </w:r>
      <w:r>
        <w:t xml:space="preserve">New tax regulations (Decree 746/2023) require Editor to integrate with Chile's new digital tax portal by Q1 2024. Our engineering team has allocated $500K for this priority update.</w:t>
      </w:r>
    </w:p>
    <w:p>
      <w:pPr>
        <w:numPr>
          <w:ilvl w:val="0"/>
          <w:numId w:val="1004"/>
        </w:numPr>
        <w:pStyle w:val="Compact"/>
      </w:pPr>
      <w:r>
        <w:rPr>
          <w:bCs/>
          <w:b/>
        </w:rPr>
        <w:t xml:space="preserve">Competitor Price Wars:</w:t>
      </w:r>
      <w:r>
        <w:t xml:space="preserve"> </w:t>
      </w:r>
      <w:r>
        <w:t xml:space="preserve">Local player "DocChile" launched aggressive discounting (15% below Editor's Chile Edition pricing). Our countermeasure: bundled training sessions with each subscription to increase perceived value.</w:t>
      </w:r>
    </w:p>
    <w:p>
      <w:pPr>
        <w:pStyle w:val="FirstParagraph"/>
      </w:pPr>
      <w:r>
        <w:t xml:space="preserve">Emerging opportunities include:</w:t>
      </w:r>
    </w:p>
    <w:p>
      <w:pPr>
        <w:numPr>
          <w:ilvl w:val="0"/>
          <w:numId w:val="1005"/>
        </w:numPr>
        <w:pStyle w:val="Compact"/>
      </w:pPr>
      <w:r>
        <w:rPr>
          <w:bCs/>
          <w:b/>
        </w:rPr>
        <w:t xml:space="preserve">Public Sector Expansion:</w:t>
      </w:r>
      <w:r>
        <w:t xml:space="preserve"> </w:t>
      </w:r>
      <w:r>
        <w:t xml:space="preserve">The Chilean government's digital transformation initiative ("Chile Digital 2030") presents a $12M opportunity for Editor in public administration contracts.</w:t>
      </w:r>
    </w:p>
    <w:p>
      <w:pPr>
        <w:numPr>
          <w:ilvl w:val="0"/>
          <w:numId w:val="1005"/>
        </w:numPr>
        <w:pStyle w:val="Compact"/>
      </w:pPr>
      <w:r>
        <w:rPr>
          <w:bCs/>
          <w:b/>
        </w:rPr>
        <w:t xml:space="preserve">Santiago University Partnerships:</w:t>
      </w:r>
      <w:r>
        <w:t xml:space="preserve"> </w:t>
      </w:r>
      <w:r>
        <w:t xml:space="preserve">Pilot program with Universidad Católica de Chile to integrate Editor into academic workflows could unlock 5,000+ student licenses by 2024.</w:t>
      </w:r>
    </w:p>
    <w:bookmarkEnd w:id="24"/>
    <w:bookmarkStart w:id="25" w:name="X82b5eaa6c1e8bdf1435c27c062f805309fc6195"/>
    <w:p>
      <w:pPr>
        <w:pStyle w:val="Heading2"/>
      </w:pPr>
      <w:r>
        <w:t xml:space="preserve">Conclusion: The Santiago Success Blueprint</w:t>
      </w:r>
    </w:p>
    <w:p>
      <w:pPr>
        <w:pStyle w:val="FirstParagraph"/>
      </w:pPr>
      <w:r>
        <w:t xml:space="preserve">The Chile Santiago market has proven that deep cultural and regulatory integration—not just product functionality—is the catalyst for explosive growth in Latin America. This Sales Report confirms that Editor's success here stems from treating Chile Santiago not as a "market" but as a distinct ecosystem requiring tailored solutions. The 187% YoY growth validates our localization strategy, with Santiago serving as our flagship model for regional expansion.</w:t>
      </w:r>
    </w:p>
    <w:p>
      <w:pPr>
        <w:pStyle w:val="BodyText"/>
      </w:pPr>
      <w:r>
        <w:t xml:space="preserve">As we move into Q4, we recommend scaling the Chile Santiago playbook across Peru and Colombia while maintaining dedicated resource allocation for Santiago's unique demands. The Editor product line's performance in Chile Santiago has not only exceeded all financial targets but has redefined what "localization" means for our global sales strategy—proving that when you speak a market's language (both literally and culturally), the results are undeniable.</w:t>
      </w:r>
    </w:p>
    <w:p>
      <w:pPr>
        <w:pStyle w:val="BodyText"/>
      </w:pPr>
      <w:r>
        <w:rPr>
          <w:bCs/>
          <w:b/>
        </w:rPr>
        <w:t xml:space="preserve">Final Note:</w:t>
      </w:r>
      <w:r>
        <w:t xml:space="preserve"> </w:t>
      </w:r>
      <w:r>
        <w:t xml:space="preserve">This Sales Report underscores that Editor is no longer just a product—it's the digital backbone for Chile Santiago's business community. With 78% of enterprise clients now planning multi-year contracts, our focus must remain on deepening this relationship while expanding into adjacent solutions like financial document automation—where Chile Santiago's regulatory sophistication creates unmatched opportunity.</w:t>
      </w:r>
    </w:p>
    <w:p>
      <w:pPr>
        <w:pStyle w:val="BodyText"/>
      </w:pPr>
      <w:r>
        <w:rPr>
          <w:iCs/>
          <w:i/>
        </w:rPr>
        <w:t xml:space="preserve">Prepared by: Global Sales Intelligence Team | Verified by: Chile Santiago Regional Operations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Report: Editor Product Line</dc:title>
  <dc:creator/>
  <dc:language>en</dc:language>
  <cp:keywords/>
  <dcterms:created xsi:type="dcterms:W3CDTF">2025-12-11T00:12:03Z</dcterms:created>
  <dcterms:modified xsi:type="dcterms:W3CDTF">2025-12-11T00:12:03Z</dcterms:modified>
</cp:coreProperties>
</file>

<file path=docProps/custom.xml><?xml version="1.0" encoding="utf-8"?>
<Properties xmlns="http://schemas.openxmlformats.org/officeDocument/2006/custom-properties" xmlns:vt="http://schemas.openxmlformats.org/officeDocument/2006/docPropsVTypes"/>
</file>