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6" w:name="X23e59592ca7a72de7688e235bf1ee50ae4c7b8b"/>
    <w:p>
      <w:pPr>
        <w:pStyle w:val="Heading1"/>
      </w:pPr>
      <w:r>
        <w:t xml:space="preserve">Sales Report: Strategic Growth of 'Editor' Platform in China Guangzhou Market</w:t>
      </w:r>
    </w:p>
    <w:p>
      <w:pPr>
        <w:pStyle w:val="FirstParagraph"/>
      </w:pPr>
      <w:r>
        <w:t xml:space="preserve">This comprehensive Sales Report details the performance, market dynamics, and strategic trajectory of the 'Editor' content management platform within the critical commercial ecosystem of China Guangzhou. As a pivotal hub for manufacturing, trade, and digital innovation in southern China, Guangzhou represents an indispensable market for our global sales strategy. This report specifically analyzes how 'Editor'—our AI-powered editorial suite—has achieved significant traction since its regional launch in Q3 2023, directly addressing the evolving content needs of enterprises operating across Guangdong Province's dynamic business landscape.</w:t>
      </w:r>
    </w:p>
    <w:bookmarkStart w:id="20" w:name="Xd421f2ab1857e7b5f35343215a286eba7575756"/>
    <w:p>
      <w:pPr>
        <w:pStyle w:val="Heading2"/>
      </w:pPr>
      <w:r>
        <w:t xml:space="preserve">Market Context: Why China Guangzhou is Critical for 'Editor'</w:t>
      </w:r>
    </w:p>
    <w:p>
      <w:pPr>
        <w:pStyle w:val="FirstParagraph"/>
      </w:pPr>
      <w:r>
        <w:t xml:space="preserve">China Guangzhou serves as a strategic nexus for international trade and digital transformation. Hosting the world's largest annual export fair (Canton Fair), home to over 30% of China's manufacturing base, and boasting a rapidly expanding tech-savvy workforce, Guangzhou demands sophisticated content solutions. Local enterprises face unique challenges: multilingual documentation needs for global exports, real-time localization for diverse regional markets within China, and stringent compliance with national digital regulations. The 'Editor' platform was purpose-built to solve these exact pain points, making it an ideal fit for the China Guangzhou business environment. Our Sales Report confirms that Guangzhou accounts for 37% of all 'Editor' enterprise licenses sold in southern China—evidence of its unmatched market relevance.</w:t>
      </w:r>
    </w:p>
    <w:bookmarkEnd w:id="20"/>
    <w:bookmarkStart w:id="21" w:name="Xfd2f623e7d68ba019a28cfd947707eeed6b43fe"/>
    <w:p>
      <w:pPr>
        <w:pStyle w:val="Heading2"/>
      </w:pPr>
      <w:r>
        <w:t xml:space="preserve">Q3-Q4 2023 Sales Performance: Tangible Results in Guangzhou</w:t>
      </w:r>
    </w:p>
    <w:p>
      <w:pPr>
        <w:pStyle w:val="FirstParagraph"/>
      </w:pPr>
      <w:r>
        <w:t xml:space="preserve">From July to December 2023, the 'Editor' platform achieved a remarkable 147% year-over-year growth in China Guangzhou, securing 187 new enterprise clients across key sectors. This surge directly translates into $1.25M in gross revenue for our Guangzhou operations—a figure that exceeds regional targets by 42%. Crucially, this growth is not just volume-driven; the average contract value (ACV) rose to $6,800 per client, reflecting deepening enterprise adoption. Our Sales Report attributes this success to three factors specific to China Guangzhou:</w:t>
      </w:r>
    </w:p>
    <w:p>
      <w:pPr>
        <w:numPr>
          <w:ilvl w:val="0"/>
          <w:numId w:val="1001"/>
        </w:numPr>
        <w:pStyle w:val="Compact"/>
      </w:pPr>
      <w:r>
        <w:rPr>
          <w:bCs/>
          <w:b/>
        </w:rPr>
        <w:t xml:space="preserve">Localization Integration:</w:t>
      </w:r>
      <w:r>
        <w:t xml:space="preserve"> </w:t>
      </w:r>
      <w:r>
        <w:t xml:space="preserve">'Editor' now includes native Cantonese language support and WeChat Enterprise integration—a non-negotiable requirement for businesses in Guangdong.</w:t>
      </w:r>
    </w:p>
    <w:p>
      <w:pPr>
        <w:numPr>
          <w:ilvl w:val="0"/>
          <w:numId w:val="1001"/>
        </w:numPr>
        <w:pStyle w:val="Compact"/>
      </w:pPr>
      <w:r>
        <w:rPr>
          <w:bCs/>
          <w:b/>
        </w:rPr>
        <w:t xml:space="preserve">Taiwan &amp; Southeast Asia Focus:</w:t>
      </w:r>
      <w:r>
        <w:t xml:space="preserve"> </w:t>
      </w:r>
      <w:r>
        <w:t xml:space="preserve">68% of new clients in China Guangzhou are export-oriented manufacturers targeting ASEAN markets, leveraging 'Editor's' real-time translation for compliance with regional regulations.</w:t>
      </w:r>
    </w:p>
    <w:p>
      <w:pPr>
        <w:numPr>
          <w:ilvl w:val="0"/>
          <w:numId w:val="1001"/>
        </w:numPr>
        <w:pStyle w:val="Compact"/>
      </w:pPr>
      <w:r>
        <w:rPr>
          <w:bCs/>
          <w:b/>
        </w:rPr>
        <w:t xml:space="preserve">Tianhe District Hub Effect:</w:t>
      </w:r>
      <w:r>
        <w:t xml:space="preserve"> </w:t>
      </w:r>
      <w:r>
        <w:t xml:space="preserve">73% of enterprise sign-ups originated from Guangzhou's financial district (Tianhe), where multinational HQs and local tech firms prioritize unified content workflows.</w:t>
      </w:r>
    </w:p>
    <w:bookmarkEnd w:id="21"/>
    <w:bookmarkStart w:id="22" w:name="X3864b362f4cdf21b4be2307c9d13bdef6eddb65"/>
    <w:p>
      <w:pPr>
        <w:pStyle w:val="Heading2"/>
      </w:pPr>
      <w:r>
        <w:t xml:space="preserve">Key Client Success: Guangzhou Manufacturing Case Study</w:t>
      </w:r>
    </w:p>
    <w:p>
      <w:pPr>
        <w:pStyle w:val="FirstParagraph"/>
      </w:pPr>
      <w:r>
        <w:t xml:space="preserve">A pivotal case in our Sales Report involves a leading electronics manufacturer headquartered in Nansha District, Guangzhou. Facing penalties from EU regulators due to inconsistent multilingual product documentation, they deployed 'Editor' across 300+ teams. Within 90 days, their compliance error rate dropped by 92%, and time-to-market for new product launches accelerated by 35%. This client expanded their subscription to cover all Guangzhou operations and referred three additional manufacturers—demonstrating how 'Editor' delivers quantifiable ROI within the China Guangzhou ecosystem. Their success story is now featured in our regional marketing materials, directly fueling sales conversations with other Guangzhou-based enterprises.</w:t>
      </w:r>
    </w:p>
    <w:bookmarkEnd w:id="22"/>
    <w:bookmarkStart w:id="23" w:name="Xd78d48fb52d33be4efe328482a61253632bf657"/>
    <w:p>
      <w:pPr>
        <w:pStyle w:val="Heading2"/>
      </w:pPr>
      <w:r>
        <w:t xml:space="preserve">Challenges &amp; Strategic Adaptations in China Guangzhou</w:t>
      </w:r>
    </w:p>
    <w:p>
      <w:pPr>
        <w:pStyle w:val="FirstParagraph"/>
      </w:pPr>
      <w:r>
        <w:t xml:space="preserve">Despite strong growth, our Sales Report identifies two key challenges requiring localized solutions. First, many small-to-midsize enterprises (SMEs) in Guangzhou initially perceived 'Editor' as overly complex for their needs. In response, we launched a dedicated "Guangzhou Starter Package" with simplified Chinese UI and onboarding support via local partners like Guangzhou TechHub. Second, data sovereignty requirements necessitated a Guangzhou-specific data center—now operational since Q1 2024—which increased enterprise trust by 58% among China Guangzhou clients. These adaptations, directly informed by market feedback from our Guangzhou sales team, have been instrumental in overcoming regional barriers.</w:t>
      </w:r>
    </w:p>
    <w:bookmarkEnd w:id="23"/>
    <w:bookmarkStart w:id="24" w:name="X519ecb8eec653136787356336aa4d751901a23e"/>
    <w:p>
      <w:pPr>
        <w:pStyle w:val="Heading2"/>
      </w:pPr>
      <w:r>
        <w:t xml:space="preserve">Q1 2024 Strategic Outlook for 'Editor' in China Guangzhou</w:t>
      </w:r>
    </w:p>
    <w:p>
      <w:pPr>
        <w:pStyle w:val="FirstParagraph"/>
      </w:pPr>
      <w:r>
        <w:t xml:space="preserve">Building on Q3-Q4 momentum, our Sales Report forecasts a 65% YoY growth target for the China Guangzhou market in 2024. This will be driven by three pillars: (1) Targeting the Canton Fair supply chain—launching a dedicated 'Editor for Export' package at the April 2024 event; (2) Deepening integration with Guangzhou's digital government platforms to streamline compliance documentation for local businesses; and (3) Expanding our sales force with bilingual Mandarin-Cantonese specialists stationed in Guangzhou. We project that serving the China Guangzhou market will account for 45% of total Asia-Pacific 'Editor' revenue by 2025, cementing its position as our flagship regional operation.</w:t>
      </w:r>
    </w:p>
    <w:bookmarkEnd w:id="24"/>
    <w:bookmarkStart w:id="25" w:name="Xeaf5ed562bb2026d9e915f0afa26ae95ec54bd9"/>
    <w:p>
      <w:pPr>
        <w:pStyle w:val="Heading2"/>
      </w:pPr>
      <w:r>
        <w:t xml:space="preserve">Conclusion: The Unmatched Value Proposition of 'Editor' in China Guangzhou</w:t>
      </w:r>
    </w:p>
    <w:p>
      <w:pPr>
        <w:pStyle w:val="FirstParagraph"/>
      </w:pPr>
      <w:r>
        <w:t xml:space="preserve">This Sales Report unequivocally demonstrates that the 'Editor' platform is not merely succeeding in China Guangzhou—it is becoming foundational to digital transformation for enterprises operating within this vital economic zone. The synergy between 'Editor's' technology and Guangzhou's unique trade, manufacturing, and regulatory environment has created a self-reinforcing growth cycle. As we continue to invest in local infrastructure and product customization, the platform will remain the premier choice for businesses seeking efficiency, compliance, and global reach from their China Guangzhou base. For stakeholders focused on expanding within southern China's commercial heartland, this Sales Report confirms that 'Editor' is the strategic partner of choice—delivering measurable results where it matters most: in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China Guangzhou</dc:title>
  <dc:creator/>
  <dc:language>en</dc:language>
  <cp:keywords/>
  <dcterms:created xsi:type="dcterms:W3CDTF">2026-07-23T01:59:42Z</dcterms:created>
  <dcterms:modified xsi:type="dcterms:W3CDTF">2026-07-23T01:59:42Z</dcterms:modified>
</cp:coreProperties>
</file>

<file path=docProps/custom.xml><?xml version="1.0" encoding="utf-8"?>
<Properties xmlns="http://schemas.openxmlformats.org/officeDocument/2006/custom-properties" xmlns:vt="http://schemas.openxmlformats.org/officeDocument/2006/docPropsVTypes"/>
</file>