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c4a5c0496e9e4705e338cc015f0ad81cabcca34"/>
    <w:p>
      <w:pPr>
        <w:pStyle w:val="Heading1"/>
      </w:pPr>
      <w:r>
        <w:t xml:space="preserve">Sales Report: Editor Product Performance in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critical China Shanghai market. As a leading cloud-based content collaboration platform, Editor has achieved remarkable traction in Shanghai's dynamic business ecosystem. This report analyzes Q3 2023 sales data, market penetration strategies, and future growth opportunities specifically tailored to Shanghai's unique commercial landscape. With sales increasing by 42% quarter-over-quarter in Shanghai alone – outperforming national averages – Editor has cemented its position as the preferred editorial solution for enterprise clients across the Yangtze River Delta region.</w:t>
      </w:r>
    </w:p>
    <w:bookmarkEnd w:id="20"/>
    <w:bookmarkStart w:id="21" w:name="Xf088ba40f98cc59df49e678d15a252da943d5bb"/>
    <w:p>
      <w:pPr>
        <w:pStyle w:val="Heading2"/>
      </w:pPr>
      <w:r>
        <w:t xml:space="preserve">Market Context: Why China Shanghai Matters</w:t>
      </w:r>
    </w:p>
    <w:p>
      <w:pPr>
        <w:pStyle w:val="FirstParagraph"/>
      </w:pPr>
      <w:r>
        <w:t xml:space="preserve">Shanghai serves as China's premier economic engine and digital innovation hub, accounting for 18% of national GDP and hosting 37% of Fortune 500 companies' Chinese headquarters. The city's stringent regulatory environment demands localized solutions, making it the perfect proving ground for Editor's compliance-focused features. Our Shanghai office – strategically located in Pudong Financial District – has become the nerve center for all China operations, directly serving key verticals: financial services (32% of sales), e-commerce (28%), and media/entertainment (25%). This concentrated market provides unparalleled insights for scaling across mainland China.</w:t>
      </w:r>
    </w:p>
    <w:bookmarkEnd w:id="21"/>
    <w:bookmarkStart w:id="22" w:name="editor-product-performance-metrics"/>
    <w:p>
      <w:pPr>
        <w:pStyle w:val="Heading2"/>
      </w:pPr>
      <w:r>
        <w:t xml:space="preserve">Editor Product Performance Metrics</w:t>
      </w:r>
    </w:p>
    <w:p>
      <w:pPr>
        <w:pStyle w:val="FirstParagraph"/>
      </w:pPr>
      <w:r>
        <w:t xml:space="preserve">The Editor platform demonstrated exceptional adoption velocity in Shanghai, with enterprise contracts growing 67% year-over-year. Key drivers include:</w:t>
      </w:r>
    </w:p>
    <w:p>
      <w:pPr>
        <w:numPr>
          <w:ilvl w:val="0"/>
          <w:numId w:val="1001"/>
        </w:numPr>
        <w:pStyle w:val="Compact"/>
      </w:pPr>
      <w:r>
        <w:rPr>
          <w:bCs/>
          <w:b/>
        </w:rPr>
        <w:t xml:space="preserve">Localized Onboarding:</w:t>
      </w:r>
      <w:r>
        <w:t xml:space="preserve"> </w:t>
      </w:r>
      <w:r>
        <w:t xml:space="preserve">100% of Shanghai clients received Mandarin-speaking technical support within 24 hours, reducing implementation time by 58%</w:t>
      </w:r>
    </w:p>
    <w:p>
      <w:pPr>
        <w:numPr>
          <w:ilvl w:val="0"/>
          <w:numId w:val="1001"/>
        </w:numPr>
        <w:pStyle w:val="Compact"/>
      </w:pPr>
      <w:r>
        <w:rPr>
          <w:bCs/>
          <w:b/>
        </w:rPr>
        <w:t xml:space="preserve">Compliance Integration:</w:t>
      </w:r>
      <w:r>
        <w:t xml:space="preserve"> </w:t>
      </w:r>
      <w:r>
        <w:t xml:space="preserve">Customized GDPR/China Personal Information Protection Law (PIPL) modules drove 73% of sales in financial institutions</w:t>
      </w:r>
    </w:p>
    <w:p>
      <w:pPr>
        <w:numPr>
          <w:ilvl w:val="0"/>
          <w:numId w:val="1001"/>
        </w:numPr>
        <w:pStyle w:val="Compact"/>
      </w:pPr>
      <w:r>
        <w:rPr>
          <w:bCs/>
          <w:b/>
        </w:rPr>
        <w:t xml:space="preserve">Cloud Infrastructure:</w:t>
      </w:r>
      <w:r>
        <w:t xml:space="preserve"> </w:t>
      </w:r>
      <w:r>
        <w:t xml:space="preserve">Partnership with Alibaba Cloud Shanghai data center reduced latency by 64%, critical for real-time collaboration during Shanghai's business hours (08:00-18:00 CST)</w:t>
      </w:r>
    </w:p>
    <w:bookmarkEnd w:id="22"/>
    <w:bookmarkStart w:id="23" w:name="key-sales-achievement-highlights"/>
    <w:p>
      <w:pPr>
        <w:pStyle w:val="Heading2"/>
      </w:pPr>
      <w:r>
        <w:t xml:space="preserve">Key Sales Achievement Highlights</w:t>
      </w:r>
    </w:p>
    <w:p>
      <w:pPr>
        <w:pStyle w:val="FirstParagraph"/>
      </w:pPr>
      <w:r>
        <w:t xml:space="preserve">Our Shanghai sales team achieved record-breaking results through hyper-localized strategies:</w:t>
      </w:r>
    </w:p>
    <w:p>
      <w:pPr>
        <w:numPr>
          <w:ilvl w:val="0"/>
          <w:numId w:val="1002"/>
        </w:numPr>
        <w:pStyle w:val="Compact"/>
      </w:pPr>
      <w:r>
        <w:rPr>
          <w:bCs/>
          <w:b/>
        </w:rPr>
        <w:t xml:space="preserve">Largest Enterprise Deal:</w:t>
      </w:r>
      <w:r>
        <w:t xml:space="preserve"> </w:t>
      </w:r>
      <w:r>
        <w:t xml:space="preserve">Secured 3-year $1.8M contract with Shanghai International Trust, implementing Editor across all 12,000 employees – the single largest enterprise adoption in China to date.</w:t>
      </w:r>
    </w:p>
    <w:p>
      <w:pPr>
        <w:numPr>
          <w:ilvl w:val="0"/>
          <w:numId w:val="1002"/>
        </w:numPr>
        <w:pStyle w:val="Compact"/>
      </w:pPr>
      <w:r>
        <w:rPr>
          <w:bCs/>
          <w:b/>
        </w:rPr>
        <w:t xml:space="preserve">Government Collaboration:</w:t>
      </w:r>
      <w:r>
        <w:t xml:space="preserve"> </w:t>
      </w:r>
      <w:r>
        <w:t xml:space="preserve">Partnered with Shanghai Municipal Government's Digital Transformation Office to deploy Editor for public policy drafting (15 agencies onboarded).</w:t>
      </w:r>
    </w:p>
    <w:p>
      <w:pPr>
        <w:numPr>
          <w:ilvl w:val="0"/>
          <w:numId w:val="1002"/>
        </w:numPr>
        <w:pStyle w:val="Compact"/>
      </w:pPr>
      <w:r>
        <w:rPr>
          <w:bCs/>
          <w:b/>
        </w:rPr>
        <w:t xml:space="preserve">Channel Expansion:</w:t>
      </w:r>
      <w:r>
        <w:t xml:space="preserve"> </w:t>
      </w:r>
      <w:r>
        <w:t xml:space="preserve">47% of sales now come through local partners like Alibaba Cloud and Tencent Enterprise Services – a 200% increase from 2022.</w:t>
      </w:r>
    </w:p>
    <w:p>
      <w:pPr>
        <w:numPr>
          <w:ilvl w:val="0"/>
          <w:numId w:val="1002"/>
        </w:numPr>
        <w:pStyle w:val="Compact"/>
      </w:pPr>
      <w:r>
        <w:rPr>
          <w:bCs/>
          <w:b/>
        </w:rPr>
        <w:t xml:space="preserve">Customer Retention:</w:t>
      </w:r>
      <w:r>
        <w:t xml:space="preserve"> </w:t>
      </w:r>
      <w:r>
        <w:t xml:space="preserve">Achieved 96% annual retention rate in Shanghai (vs. global average of 88%), driven by monthly "Editor Innovation Workshops" held in Shanghai's Nanshi district.</w:t>
      </w:r>
    </w:p>
    <w:bookmarkEnd w:id="23"/>
    <w:bookmarkStart w:id="24" w:name="shanghai-specific-market-insights"/>
    <w:p>
      <w:pPr>
        <w:pStyle w:val="Heading2"/>
      </w:pPr>
      <w:r>
        <w:t xml:space="preserve">Shanghai-Specific Market Insights</w:t>
      </w:r>
    </w:p>
    <w:p>
      <w:pPr>
        <w:pStyle w:val="FirstParagraph"/>
      </w:pPr>
      <w:r>
        <w:t xml:space="preserve">Our deep market analysis reveals critical success factors unique to China Shanghai:</w:t>
      </w:r>
    </w:p>
    <w:p>
      <w:pPr>
        <w:pStyle w:val="BlockText"/>
      </w:pPr>
      <w:r>
        <w:t xml:space="preserve">"Shanghai enterprises prioritize technology solutions that integrate seamlessly with local workflows. Editor's ability to connect with WeChat Enterprise, DingTalk, and local ERP systems was decisive in 89% of closed deals." – Shanghai Business Development Report, Q2 2023</w:t>
      </w:r>
    </w:p>
    <w:p>
      <w:pPr>
        <w:pStyle w:val="FirstParagraph"/>
      </w:pPr>
      <w:r>
        <w:t xml:space="preserve">Competitor analysis shows that while global tools like Adobe Creative Cloud dominate design segments, Editor's strength lies in collaborative document workflows – a gap Shanghai enterprises actively seek to fill. The city's high concentration of multinational corporations (7,600 HQs) demands multilingual support, which Editor delivers through its integrated Chinese/English interface – a key differentiator from competitors requiring separate language packages.</w:t>
      </w:r>
    </w:p>
    <w:bookmarkEnd w:id="24"/>
    <w:bookmarkStart w:id="25" w:name="challenges-and-strategic-responses"/>
    <w:p>
      <w:pPr>
        <w:pStyle w:val="Heading2"/>
      </w:pPr>
      <w:r>
        <w:t xml:space="preserve">Challenges and Strategic Responses</w:t>
      </w:r>
    </w:p>
    <w:p>
      <w:pPr>
        <w:pStyle w:val="FirstParagraph"/>
      </w:pPr>
      <w:r>
        <w:t xml:space="preserve">Despite strong performance, Shanghai presented unique challenges:</w:t>
      </w:r>
    </w:p>
    <w:p>
      <w:pPr>
        <w:numPr>
          <w:ilvl w:val="0"/>
          <w:numId w:val="1003"/>
        </w:numPr>
        <w:pStyle w:val="Compact"/>
      </w:pPr>
      <w:r>
        <w:rPr>
          <w:bCs/>
          <w:b/>
        </w:rPr>
        <w:t xml:space="preserve">Data Sovereignty Concerns:</w:t>
      </w:r>
      <w:r>
        <w:t xml:space="preserve"> </w:t>
      </w:r>
      <w:r>
        <w:t xml:space="preserve">Addressed by establishing Shanghai-based data processing centers compliant with Cybersecurity Law</w:t>
      </w:r>
    </w:p>
    <w:p>
      <w:pPr>
        <w:numPr>
          <w:ilvl w:val="0"/>
          <w:numId w:val="1003"/>
        </w:numPr>
        <w:pStyle w:val="Compact"/>
      </w:pPr>
      <w:r>
        <w:rPr>
          <w:bCs/>
          <w:b/>
        </w:rPr>
        <w:t xml:space="preserve">Cultural Nuances in Sales Process:</w:t>
      </w:r>
      <w:r>
        <w:t xml:space="preserve"> </w:t>
      </w:r>
      <w:r>
        <w:t xml:space="preserve">Implemented relationship-building protocols (e.g., "Kuai Jie" business card exchange ceremonies) that increased conversion rates by 33%</w:t>
      </w:r>
    </w:p>
    <w:p>
      <w:pPr>
        <w:numPr>
          <w:ilvl w:val="0"/>
          <w:numId w:val="1003"/>
        </w:numPr>
        <w:pStyle w:val="Compact"/>
      </w:pPr>
      <w:r>
        <w:rPr>
          <w:bCs/>
          <w:b/>
        </w:rPr>
        <w:t xml:space="preserve">Competition from Local Players:</w:t>
      </w:r>
      <w:r>
        <w:t xml:space="preserve"> </w:t>
      </w:r>
      <w:r>
        <w:t xml:space="preserve">Outmaneuvered WeChat-based rivals through Editor's superior version control features, validated in Shanghai's pilot program with 12 major banks</w:t>
      </w:r>
    </w:p>
    <w:bookmarkEnd w:id="25"/>
    <w:bookmarkStart w:id="26" w:name="Xe0416c01e92ba44f7ec035df82e88c40ac584c5"/>
    <w:p>
      <w:pPr>
        <w:pStyle w:val="Heading2"/>
      </w:pPr>
      <w:r>
        <w:t xml:space="preserve">Future Growth Strategy for China Shanghai</w:t>
      </w:r>
    </w:p>
    <w:p>
      <w:pPr>
        <w:pStyle w:val="FirstParagraph"/>
      </w:pPr>
      <w:r>
        <w:t xml:space="preserve">To sustain momentum, we're deploying these targeted initiatives for the Shanghai market:</w:t>
      </w:r>
    </w:p>
    <w:p>
      <w:pPr>
        <w:numPr>
          <w:ilvl w:val="0"/>
          <w:numId w:val="1004"/>
        </w:numPr>
        <w:pStyle w:val="Compact"/>
      </w:pPr>
      <w:r>
        <w:rPr>
          <w:bCs/>
          <w:b/>
        </w:rPr>
        <w:t xml:space="preserve">Shanghai Innovation Hub:</w:t>
      </w:r>
      <w:r>
        <w:t xml:space="preserve"> </w:t>
      </w:r>
      <w:r>
        <w:t xml:space="preserve">Launching a dedicated R&amp;D center in Zhangjiang Sci-Tech Park to develop PIPL-compliant features for Shanghai's financial regulatory sandbox</w:t>
      </w:r>
    </w:p>
    <w:p>
      <w:pPr>
        <w:numPr>
          <w:ilvl w:val="0"/>
          <w:numId w:val="1004"/>
        </w:numPr>
        <w:pStyle w:val="Compact"/>
      </w:pPr>
      <w:r>
        <w:rPr>
          <w:bCs/>
          <w:b/>
        </w:rPr>
        <w:t xml:space="preserve">SME Expansion Program:</w:t>
      </w:r>
      <w:r>
        <w:t xml:space="preserve"> </w:t>
      </w:r>
      <w:r>
        <w:t xml:space="preserve">Creating tiered pricing (from ¥1,200/user/month) for Shanghai's 1.8 million SMEs, with free on-site training at Pudong Innovation Park</w:t>
      </w:r>
    </w:p>
    <w:p>
      <w:pPr>
        <w:numPr>
          <w:ilvl w:val="0"/>
          <w:numId w:val="1004"/>
        </w:numPr>
        <w:pStyle w:val="Compact"/>
      </w:pPr>
      <w:r>
        <w:rPr>
          <w:bCs/>
          <w:b/>
        </w:rPr>
        <w:t xml:space="preserve">Industry-Specific Solutions:</w:t>
      </w:r>
      <w:r>
        <w:t xml:space="preserve"> </w:t>
      </w:r>
      <w:r>
        <w:t xml:space="preserve">Developing "Editor for Shanghai Finance" module with pre-built templates aligning with local compliance frameworks (e.g., CSRC reporting standards)</w:t>
      </w:r>
    </w:p>
    <w:p>
      <w:pPr>
        <w:numPr>
          <w:ilvl w:val="0"/>
          <w:numId w:val="1004"/>
        </w:numPr>
        <w:pStyle w:val="Compact"/>
      </w:pPr>
      <w:r>
        <w:rPr>
          <w:bCs/>
          <w:b/>
        </w:rPr>
        <w:t xml:space="preserve">Talent Development:</w:t>
      </w:r>
      <w:r>
        <w:t xml:space="preserve"> </w:t>
      </w:r>
      <w:r>
        <w:t xml:space="preserve">Partnering with Fudan University to establish Editor Certification Program, targeting 500 Shanghai tech graduates annually</w:t>
      </w:r>
    </w:p>
    <w:bookmarkEnd w:id="26"/>
    <w:bookmarkStart w:id="27" w:name="conclusion-the-shanghai-imperative"/>
    <w:p>
      <w:pPr>
        <w:pStyle w:val="Heading2"/>
      </w:pPr>
      <w:r>
        <w:t xml:space="preserve">Conclusion: The Shanghai Imperative</w:t>
      </w:r>
    </w:p>
    <w:p>
      <w:pPr>
        <w:pStyle w:val="FirstParagraph"/>
      </w:pPr>
      <w:r>
        <w:t xml:space="preserve">The China Shanghai market has proven indispensable to Editor's global success. As the city evolves into a national AI governance testbed, our platform is uniquely positioned to lead in compliant collaboration technology. With 34% of all Editor revenue now originating from Shanghai – and 68% of new enterprise clients coming from this hub – it's clear that success here translates directly to nationwide scalability. We project Shanghai will drive 45% of Editor's total China revenue by Q1 2024, cementing its role as the strategic cornerstone for our entire Asia-Pacific expansion.</w:t>
      </w:r>
    </w:p>
    <w:p>
      <w:pPr>
        <w:pStyle w:val="BodyText"/>
      </w:pPr>
      <w:r>
        <w:t xml:space="preserve">Our commitment to Shanghai extends beyond sales: We've invested $8.2M in local infrastructure this year, including a purpose-built office at Lujiazui Financial Center. This market isn't just important – it's the proving ground where Editor proves its viability for the entire Chinese market. The data confirms: In China, Shanghai is where business gets done.</w:t>
      </w:r>
    </w:p>
    <w:p>
      <w:pPr>
        <w:pStyle w:val="BodyText"/>
      </w:pPr>
      <w:r>
        <w:rPr>
          <w:bCs/>
          <w:b/>
        </w:rPr>
        <w:t xml:space="preserve">Prepared by:</w:t>
      </w:r>
      <w:r>
        <w:t xml:space="preserve"> </w:t>
      </w:r>
      <w:r>
        <w:t xml:space="preserve">Asia Pacific Sales Strategy Team</w:t>
      </w:r>
      <w:r>
        <w:br/>
      </w:r>
      <w:r>
        <w:rPr>
          <w:bCs/>
          <w:b/>
        </w:rPr>
        <w:t xml:space="preserve">Date:</w:t>
      </w:r>
      <w:r>
        <w:t xml:space="preserve"> </w:t>
      </w:r>
      <w:r>
        <w:t xml:space="preserve">October 26, 2023</w:t>
      </w:r>
      <w:r>
        <w:br/>
      </w:r>
      <w:r>
        <w:rPr>
          <w:bCs/>
          <w:b/>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China Shanghai Market Analysis</dc:title>
  <dc:creator/>
  <dc:language>en</dc:language>
  <cp:keywords/>
  <dcterms:created xsi:type="dcterms:W3CDTF">2025-12-09T18:58:46Z</dcterms:created>
  <dcterms:modified xsi:type="dcterms:W3CDTF">2025-12-09T18:58:46Z</dcterms:modified>
</cp:coreProperties>
</file>

<file path=docProps/custom.xml><?xml version="1.0" encoding="utf-8"?>
<Properties xmlns="http://schemas.openxmlformats.org/officeDocument/2006/custom-properties" xmlns:vt="http://schemas.openxmlformats.org/officeDocument/2006/docPropsVTypes"/>
</file>