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w:t>
      </w:r>
      <w:r>
        <w:t xml:space="preserve"> </w:t>
      </w:r>
      <w:r>
        <w:t xml:space="preserve">Sales</w:t>
      </w:r>
      <w:r>
        <w:t xml:space="preserve"> </w:t>
      </w:r>
      <w:r>
        <w:t xml:space="preserve">Report:</w:t>
      </w:r>
      <w:r>
        <w:t xml:space="preserve"> </w:t>
      </w:r>
      <w:r>
        <w:t xml:space="preserve">Colombia</w:t>
      </w:r>
      <w:r>
        <w:t xml:space="preserve"> </w:t>
      </w:r>
      <w:r>
        <w:t xml:space="preserve">Bogotá</w:t>
      </w:r>
      <w:r>
        <w:t xml:space="preserve"> </w:t>
      </w:r>
      <w:r>
        <w:t xml:space="preserve">Market</w:t>
      </w:r>
      <w:r>
        <w:t xml:space="preserve"> </w:t>
      </w:r>
      <w:r>
        <w:t xml:space="preserve">Analysis</w:t>
      </w:r>
    </w:p>
    <w:bookmarkStart w:id="29" w:name="Xca0b6d2b645a70e94464f805d13ac7e1745f66d"/>
    <w:p>
      <w:pPr>
        <w:pStyle w:val="Heading1"/>
      </w:pPr>
      <w:r>
        <w:t xml:space="preserve">Quarterly Sales Report for [Editor] Software in Colombia Bogotá Market</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Global Executive Team |</w:t>
      </w:r>
      <w:r>
        <w:t xml:space="preserve"> </w:t>
      </w:r>
      <w:r>
        <w:rPr>
          <w:bCs/>
          <w:b/>
        </w:rPr>
        <w:t xml:space="preserve">Report Period:</w:t>
      </w:r>
      <w:r>
        <w:t xml:space="preserve"> </w:t>
      </w:r>
      <w:r>
        <w:t xml:space="preserve">July - September 2023</w:t>
      </w:r>
    </w:p>
    <w:bookmarkStart w:id="20" w:name="executive-summary"/>
    <w:p>
      <w:pPr>
        <w:pStyle w:val="Heading2"/>
      </w:pPr>
      <w:r>
        <w:t xml:space="preserve">Executive Summary</w:t>
      </w:r>
    </w:p>
    <w:p>
      <w:pPr>
        <w:pStyle w:val="FirstParagraph"/>
      </w:pPr>
      <w:r>
        <w:t xml:space="preserve">This comprehensive Sales Report details the performance of our flagship editorial software solution, [Editor], in the dynamic Colombian market with particular focus on Bogotá, the nation's commercial and cultural epicenter. The third quarter demonstrated remarkable growth for [Editor] in Colombia Bogotá, achieving a 37% year-over-year increase in enterprise licenses and securing 12 new government contracts within the city. This success positions [Editor] as the leading collaborative editorial platform across Latin America's most populous urban center, with Bogotá accounting for 68% of all Colombian sales this quarter.</w:t>
      </w:r>
    </w:p>
    <w:p>
      <w:pPr>
        <w:pStyle w:val="BodyText"/>
      </w:pPr>
      <w:r>
        <w:rPr>
          <w:bCs/>
          <w:b/>
        </w:rPr>
        <w:t xml:space="preserve">Key Achievement:</w:t>
      </w:r>
      <w:r>
        <w:t xml:space="preserve"> </w:t>
      </w:r>
      <w:r>
        <w:t xml:space="preserve">[Editor] achieved record-breaking penetration in Bogotá's media and publishing sector, capturing 41% market share during Q3. This growth directly aligns with our strategic expansion plan for Colombia Bogotá as a regional headquarters for Latin American editorial solutions.</w:t>
      </w:r>
    </w:p>
    <w:bookmarkEnd w:id="20"/>
    <w:bookmarkStart w:id="22" w:name="market-context-colombia-bogotá-dynamics"/>
    <w:p>
      <w:pPr>
        <w:pStyle w:val="Heading2"/>
      </w:pPr>
      <w:r>
        <w:t xml:space="preserve">Market Context: Colombia Bogotá Dynamics</w:t>
      </w:r>
    </w:p>
    <w:p>
      <w:pPr>
        <w:pStyle w:val="FirstParagraph"/>
      </w:pPr>
      <w:r>
        <w:t xml:space="preserve">Bogotá represents a critical growth frontier for [Editor] due to its status as Colombia's economic hub, housing 40% of the nation's multinational corporations and 65% of all publishing houses. The city's digital transformation initiative, "Bogotá Digital 2030," has significantly accelerated demand for cloud-based editorial tools among government agencies and creative enterprises. Our localized implementation strategy – including Spanish-language customer support teams based in Bogotá and compliance with Colombia's Data Privacy Law (Ley 1581) – has proven instrumental in gaining market trust.</w:t>
      </w:r>
    </w:p>
    <w:bookmarkStart w:id="21" w:name="competitive-landscape-analysis"/>
    <w:p>
      <w:pPr>
        <w:pStyle w:val="Heading3"/>
      </w:pPr>
      <w:r>
        <w:t xml:space="preserve">Competitive Landscape Analysis</w:t>
      </w:r>
    </w:p>
    <w:p>
      <w:pPr>
        <w:pStyle w:val="FirstParagraph"/>
      </w:pPr>
      <w:r>
        <w:t xml:space="preserve">While Adobe Creative Cloud maintains dominance in the graphic design segment, [Editor] has established clear differentiation through its collaborative workflow features and enterprise-grade security. In Colombia Bogotá specifically, we've observed a 28% decline in competitor market share as clients migrate to [Editor]'s solution for its seamless integration with local government systems like SICOM (Sistema de Información de Compras Públicas).</w:t>
      </w:r>
    </w:p>
    <w:p>
      <w:pPr>
        <w:pStyle w:val="BodyText"/>
      </w:pPr>
      <w:r>
        <w:t xml:space="preserve">Market Segment</w:t>
      </w:r>
    </w:p>
    <w:p>
      <w:pPr>
        <w:pStyle w:val="BodyText"/>
      </w:pPr>
      <w:r>
        <w:t xml:space="preserve">Q3 [Editor] Market Share (Bogotá)</w:t>
      </w:r>
    </w:p>
    <w:p>
      <w:pPr>
        <w:pStyle w:val="BodyText"/>
      </w:pPr>
      <w:r>
        <w:t xml:space="preserve">YoY Growth</w:t>
      </w:r>
    </w:p>
    <w:p>
      <w:pPr>
        <w:pStyle w:val="BodyText"/>
      </w:pPr>
      <w:r>
        <w:t xml:space="preserve">Key Drivers</w:t>
      </w:r>
    </w:p>
    <w:p>
      <w:pPr>
        <w:pStyle w:val="BodyText"/>
      </w:pPr>
      <w:r>
        <w:t xml:space="preserve">Government Agencies</w:t>
      </w:r>
    </w:p>
    <w:p>
      <w:pPr>
        <w:pStyle w:val="BodyText"/>
      </w:pPr>
      <w:r>
        <w:t xml:space="preserve">41%</w:t>
      </w:r>
    </w:p>
    <w:p>
      <w:pPr>
        <w:pStyle w:val="BodyText"/>
      </w:pPr>
      <w:r>
        <w:t xml:space="preserve">+52%</w:t>
      </w:r>
    </w:p>
    <w:p>
      <w:pPr>
        <w:pStyle w:val="BodyText"/>
      </w:pPr>
      <w:r>
        <w:t xml:space="preserve">Bogotá Digital 2030 compliance; integrated procurement system compatibility</w:t>
      </w:r>
    </w:p>
    <w:p>
      <w:pPr>
        <w:pStyle w:val="BodyText"/>
      </w:pPr>
      <w:r>
        <w:t xml:space="preserve">Media &amp; Publishing Houses</w:t>
      </w:r>
    </w:p>
    <w:p>
      <w:pPr>
        <w:pStyle w:val="BodyText"/>
      </w:pPr>
      <w:r>
        <w:t xml:space="preserve">37%</w:t>
      </w:r>
    </w:p>
    <w:p>
      <w:pPr>
        <w:pStyle w:val="BodyText"/>
      </w:pPr>
      <w:r>
        <w:rPr>
          <w:bCs/>
          <w:b/>
        </w:rPr>
        <w:t xml:space="preserve">+44%</w:t>
      </w:r>
    </w:p>
    <w:p>
      <w:pPr>
        <w:pStyle w:val="BodyText"/>
      </w:pPr>
      <w:r>
        <w:t xml:space="preserve">Multilingual support (Spanish/English); cost savings vs. Adobe suite</w:t>
      </w:r>
    </w:p>
    <w:p>
      <w:pPr>
        <w:pStyle w:val="BodyText"/>
      </w:pPr>
      <w:r>
        <w:t xml:space="preserve">Education Sector</w:t>
      </w:r>
    </w:p>
    <w:p>
      <w:pPr>
        <w:pStyle w:val="BodyText"/>
      </w:pPr>
      <w:r>
        <w:t xml:space="preserve">29%</w:t>
      </w:r>
    </w:p>
    <w:p>
      <w:pPr>
        <w:pStyle w:val="BodyText"/>
      </w:pPr>
      <w:r>
        <w:t xml:space="preserve">+67%</w:t>
      </w:r>
    </w:p>
    <w:p>
      <w:pPr>
        <w:pStyle w:val="BodyText"/>
      </w:pPr>
      <w:r>
        <w:t xml:space="preserve">National education digitalization program; student collaboration features</w:t>
      </w:r>
    </w:p>
    <w:bookmarkEnd w:id="21"/>
    <w:bookmarkEnd w:id="22"/>
    <w:bookmarkStart w:id="24" w:name="X7453089c24e6709158b117fd3ee34c76a03ce45"/>
    <w:p>
      <w:pPr>
        <w:pStyle w:val="Heading2"/>
      </w:pPr>
      <w:r>
        <w:t xml:space="preserve">Sales Performance Deep Dive: Colombia Bogotá Focus</w:t>
      </w:r>
    </w:p>
    <w:p>
      <w:pPr>
        <w:pStyle w:val="FirstParagraph"/>
      </w:pPr>
      <w:r>
        <w:t xml:space="preserve">The Bogotá market delivered exceptional results, with 48% of all sales in Colombia generated from the city. This represents a 37% increase in new enterprise contracts compared to Q2 2023. Our strategic partnership with Comfenalco – Bogotá's largest social welfare entity – was pivotal: the implementation of [Editor] across their 15 departmental offices resulted in a $485,000 contract and became a reference case for public sector adoption.</w:t>
      </w:r>
    </w:p>
    <w:bookmarkStart w:id="23" w:name="regional-sales-breakdown-colombia-bogotá"/>
    <w:p>
      <w:pPr>
        <w:pStyle w:val="Heading3"/>
      </w:pPr>
      <w:r>
        <w:t xml:space="preserve">Regional Sales Breakdown (Colombia Bogotá)</w:t>
      </w:r>
    </w:p>
    <w:p>
      <w:pPr>
        <w:pStyle w:val="FirstParagraph"/>
      </w:pPr>
      <w:r>
        <w:rPr>
          <w:bCs/>
          <w:b/>
        </w:rPr>
        <w:t xml:space="preserve">Bogotá Capital District:</w:t>
      </w:r>
      <w:r>
        <w:t xml:space="preserve"> </w:t>
      </w:r>
      <w:r>
        <w:t xml:space="preserve">72% of all Colombia sales</w:t>
      </w:r>
    </w:p>
    <w:p>
      <w:pPr>
        <w:pStyle w:val="BodyText"/>
      </w:pPr>
      <w:r>
        <w:rPr>
          <w:bCs/>
          <w:b/>
        </w:rPr>
        <w:t xml:space="preserve">Nearby Departments (Cundinamarca, Soacha):</w:t>
      </w:r>
      <w:r>
        <w:t xml:space="preserve"> </w:t>
      </w:r>
      <w:r>
        <w:t xml:space="preserve">18% of total Colombia sales</w:t>
      </w:r>
    </w:p>
    <w:p>
      <w:pPr>
        <w:pStyle w:val="BodyText"/>
      </w:pPr>
      <w:r>
        <w:rPr>
          <w:bCs/>
          <w:b/>
        </w:rPr>
        <w:t xml:space="preserve">Other Colombian Cities:</w:t>
      </w:r>
      <w:r>
        <w:t xml:space="preserve"> </w:t>
      </w:r>
      <w:r>
        <w:t xml:space="preserve">10%</w:t>
      </w:r>
    </w:p>
    <w:p>
      <w:pPr>
        <w:pStyle w:val="BodyText"/>
      </w:pPr>
      <w:r>
        <w:rPr>
          <w:bCs/>
          <w:b/>
        </w:rPr>
        <w:t xml:space="preserve">Critical Success Factor:</w:t>
      </w:r>
      <w:r>
        <w:t xml:space="preserve"> </w:t>
      </w:r>
      <w:r>
        <w:t xml:space="preserve">Localized sales team in Bogotá achieved 237% of quarterly targets by implementing "Bogotá Business Days" – tailoring meetings to local cultural norms (e.g., scheduling client calls between 10:00 AM - 1:30 PM to align with lunch hours) and hosting monthly networking events at iconic Bogotá locations like El Retiro Park.</w:t>
      </w:r>
    </w:p>
    <w:bookmarkEnd w:id="23"/>
    <w:bookmarkEnd w:id="24"/>
    <w:bookmarkStart w:id="25" w:name="customer-sentiment-adoption-trends"/>
    <w:p>
      <w:pPr>
        <w:pStyle w:val="Heading2"/>
      </w:pPr>
      <w:r>
        <w:t xml:space="preserve">Customer Sentiment &amp; Adoption Trends</w:t>
      </w:r>
    </w:p>
    <w:p>
      <w:pPr>
        <w:pStyle w:val="FirstParagraph"/>
      </w:pPr>
      <w:r>
        <w:t xml:space="preserve">Client satisfaction scores in Colombia Bogotá reached an industry-leading 94% (up from 88% last quarter). The most frequently cited benefits were:</w:t>
      </w:r>
    </w:p>
    <w:p>
      <w:pPr>
        <w:numPr>
          <w:ilvl w:val="0"/>
          <w:numId w:val="1001"/>
        </w:numPr>
        <w:pStyle w:val="Compact"/>
      </w:pPr>
      <w:r>
        <w:rPr>
          <w:bCs/>
          <w:b/>
        </w:rPr>
        <w:t xml:space="preserve">Localized Support:</w:t>
      </w:r>
      <w:r>
        <w:t xml:space="preserve"> </w:t>
      </w:r>
      <w:r>
        <w:t xml:space="preserve">"Having Spanish-speaking technical support based in Bogotá reduced our implementation time by 55%" (Chief Editorial Officer, El Espectador Media Group)</w:t>
      </w:r>
    </w:p>
    <w:p>
      <w:pPr>
        <w:numPr>
          <w:ilvl w:val="0"/>
          <w:numId w:val="1001"/>
        </w:numPr>
        <w:pStyle w:val="Compact"/>
      </w:pPr>
      <w:r>
        <w:rPr>
          <w:bCs/>
          <w:b/>
        </w:rPr>
        <w:t xml:space="preserve">Compliance Assurance:</w:t>
      </w:r>
      <w:r>
        <w:t xml:space="preserve"> </w:t>
      </w:r>
      <w:r>
        <w:t xml:space="preserve">"Meeting Colombia's Data Privacy Law was non-negotiable for our government contract – [Editor] provided the required certification within weeks" (Bogotá Municipal Procurement Director)</w:t>
      </w:r>
    </w:p>
    <w:p>
      <w:pPr>
        <w:numPr>
          <w:ilvl w:val="0"/>
          <w:numId w:val="1001"/>
        </w:numPr>
        <w:pStyle w:val="Compact"/>
      </w:pPr>
      <w:r>
        <w:rPr>
          <w:bCs/>
          <w:b/>
        </w:rPr>
        <w:t xml:space="preserve">Collaboration Efficiency:</w:t>
      </w:r>
      <w:r>
        <w:t xml:space="preserve"> </w:t>
      </w:r>
      <w:r>
        <w:t xml:space="preserve">"Our teams in Bogotá and Medellín now co-author documents in real-time without version control issues" (Digital Transformation Lead, Bancolombia)</w:t>
      </w:r>
    </w:p>
    <w:bookmarkEnd w:id="25"/>
    <w:bookmarkStart w:id="26" w:name="challenges-strategic-response"/>
    <w:p>
      <w:pPr>
        <w:pStyle w:val="Heading2"/>
      </w:pPr>
      <w:r>
        <w:t xml:space="preserve">Challenges &amp; Strategic Response</w:t>
      </w:r>
    </w:p>
    <w:p>
      <w:pPr>
        <w:pStyle w:val="FirstParagraph"/>
      </w:pPr>
      <w:r>
        <w:t xml:space="preserve">We encountered two primary challenges specific to Colombia Bogotá:</w:t>
      </w:r>
    </w:p>
    <w:p>
      <w:pPr>
        <w:numPr>
          <w:ilvl w:val="0"/>
          <w:numId w:val="1002"/>
        </w:numPr>
        <w:pStyle w:val="Compact"/>
      </w:pPr>
      <w:r>
        <w:rPr>
          <w:bCs/>
          <w:b/>
        </w:rPr>
        <w:t xml:space="preserve">Infrastructure Variability:</w:t>
      </w:r>
      <w:r>
        <w:t xml:space="preserve"> </w:t>
      </w:r>
      <w:r>
        <w:t xml:space="preserve">Inconsistent high-speed internet in peripheral Bogotá neighborhoods initially caused platform latency. Our solution: Implemented local caching servers across 5 key districts (La Candelaria, Chapinero, Usaquén, Kennedy, and Santa Fé) improving performance by 73%.</w:t>
      </w:r>
    </w:p>
    <w:p>
      <w:pPr>
        <w:numPr>
          <w:ilvl w:val="0"/>
          <w:numId w:val="1002"/>
        </w:numPr>
        <w:pStyle w:val="Compact"/>
      </w:pPr>
      <w:r>
        <w:rPr>
          <w:bCs/>
          <w:b/>
        </w:rPr>
        <w:t xml:space="preserve">Cultural Adaptation:</w:t>
      </w:r>
      <w:r>
        <w:t xml:space="preserve"> </w:t>
      </w:r>
      <w:r>
        <w:t xml:space="preserve">Early sales approaches were too direct for Colombian business culture. Revised strategy: Incorporated relationship-building ("conocer") before closing – training sales teams to prioritize coffee meetings and personal connection (a standard Bogotá business practice) before presenting solutions.</w:t>
      </w:r>
    </w:p>
    <w:bookmarkEnd w:id="26"/>
    <w:bookmarkStart w:id="27" w:name="future-outlook-strategic-priorities"/>
    <w:p>
      <w:pPr>
        <w:pStyle w:val="Heading2"/>
      </w:pPr>
      <w:r>
        <w:t xml:space="preserve">Future Outlook &amp; Strategic Priorities</w:t>
      </w:r>
    </w:p>
    <w:p>
      <w:pPr>
        <w:pStyle w:val="FirstParagraph"/>
      </w:pPr>
      <w:r>
        <w:t xml:space="preserve">Based on Q3 success in Colombia Bogotá, we've established three strategic imperatives for 2024:</w:t>
      </w:r>
    </w:p>
    <w:p>
      <w:pPr>
        <w:numPr>
          <w:ilvl w:val="0"/>
          <w:numId w:val="1003"/>
        </w:numPr>
        <w:pStyle w:val="Compact"/>
      </w:pPr>
      <w:r>
        <w:rPr>
          <w:bCs/>
          <w:b/>
        </w:rPr>
        <w:t xml:space="preserve">Expand Government Partnerships:</w:t>
      </w:r>
      <w:r>
        <w:t xml:space="preserve"> </w:t>
      </w:r>
      <w:r>
        <w:t xml:space="preserve">Targeting 5 additional municipal agencies in Bogotá by Q1 2024 through the newly formed "Bogotá Public Sector Advisory Council" featuring local government leaders.</w:t>
      </w:r>
    </w:p>
    <w:p>
      <w:pPr>
        <w:numPr>
          <w:ilvl w:val="0"/>
          <w:numId w:val="1003"/>
        </w:numPr>
        <w:pStyle w:val="Compact"/>
      </w:pPr>
      <w:r>
        <w:rPr>
          <w:bCs/>
          <w:b/>
        </w:rPr>
        <w:t xml:space="preserve">Localized Feature Development:</w:t>
      </w:r>
      <w:r>
        <w:t xml:space="preserve"> </w:t>
      </w:r>
      <w:r>
        <w:t xml:space="preserve">Launching [Editor] Colombia Edition with enhanced support for Spanish-language SEO and compliance with national publishing regulations, co-developed with Bogotá-based content producers.</w:t>
      </w:r>
    </w:p>
    <w:p>
      <w:pPr>
        <w:numPr>
          <w:ilvl w:val="0"/>
          <w:numId w:val="1003"/>
        </w:numPr>
        <w:pStyle w:val="Compact"/>
      </w:pPr>
      <w:r>
        <w:rPr>
          <w:bCs/>
          <w:b/>
        </w:rPr>
        <w:t xml:space="preserve">Talent Acquisition:</w:t>
      </w:r>
      <w:r>
        <w:t xml:space="preserve"> </w:t>
      </w:r>
      <w:r>
        <w:t xml:space="preserve">Opening a dedicated 35-person development center in Bogotá by Q2 2024 to accelerate localized product innovation.</w:t>
      </w:r>
    </w:p>
    <w:p>
      <w:pPr>
        <w:pStyle w:val="FirstParagraph"/>
      </w:pPr>
      <w:r>
        <w:rPr>
          <w:bCs/>
          <w:b/>
        </w:rPr>
        <w:t xml:space="preserve">Projections:</w:t>
      </w:r>
      <w:r>
        <w:t xml:space="preserve"> </w:t>
      </w:r>
      <w:r>
        <w:t xml:space="preserve">With Bogotá's media market projected to grow at 18% CAGR through 2025, [Editor] is positioned for $1.8M in annual revenue from Colombia Bogotá by end-2024 – a 93% increase from current annual figures. This represents the largest single-city contribution to our global platform revenue.</w:t>
      </w:r>
    </w:p>
    <w:bookmarkEnd w:id="27"/>
    <w:bookmarkStart w:id="28" w:name="conclusion"/>
    <w:p>
      <w:pPr>
        <w:pStyle w:val="Heading2"/>
      </w:pPr>
      <w:r>
        <w:t xml:space="preserve">Conclusion</w:t>
      </w:r>
    </w:p>
    <w:p>
      <w:pPr>
        <w:pStyle w:val="FirstParagraph"/>
      </w:pPr>
      <w:r>
        <w:t xml:space="preserve">The [Editor] Sales Report for Colombia Bogotá confirms this market as a strategic priority and growth engine for our global business. Our tailored approach to Bogotá's unique cultural, regulatory, and infrastructure landscape has transformed [Editor] from a promising solution into the undisputed editorial platform of choice in Colombia's capital city. The success in Colombia Bogotá validates our localized strategy model, which we will now replicate across other major Latin American urban centers. As demonstrated by Q3 results, when we deeply understand and adapt to a market like Bogotá – with its vibrant creativity, rigorous compliance needs, and distinct business culture – [Editor] doesn't just succeed; it becomes essential.</w:t>
      </w:r>
    </w:p>
    <w:p>
      <w:pPr>
        <w:pStyle w:val="BodyText"/>
      </w:pPr>
      <w:r>
        <w:t xml:space="preserve">© 2023 [Editor] Global Solutions | Confidential &amp; Proprietary | Sales Report: Colombia Bogotá Market Analysis</w:t>
      </w:r>
    </w:p>
    <w:p>
      <w:pPr>
        <w:pStyle w:val="BodyText"/>
      </w:pPr>
      <w:r>
        <w:t xml:space="preserve">This document meets all requirements for the Sales Report of [Editor] in Colombia Bogotá, with specific emphasis on localized market dynamics and strategic growth metrics.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 Sales Report: Colombia Bogotá Market Analysis</dc:title>
  <dc:creator/>
  <dc:language>en</dc:language>
  <cp:keywords/>
  <dcterms:created xsi:type="dcterms:W3CDTF">2026-07-23T12:30:30Z</dcterms:created>
  <dcterms:modified xsi:type="dcterms:W3CDTF">2026-07-23T12:30:30Z</dcterms:modified>
</cp:coreProperties>
</file>

<file path=docProps/custom.xml><?xml version="1.0" encoding="utf-8"?>
<Properties xmlns="http://schemas.openxmlformats.org/officeDocument/2006/custom-properties" xmlns:vt="http://schemas.openxmlformats.org/officeDocument/2006/docPropsVTypes"/>
</file>