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8" w:name="X026e910b793c616e553c7b2c7a5087dd53a00a4"/>
    <w:p>
      <w:pPr>
        <w:pStyle w:val="Heading1"/>
      </w:pPr>
      <w:r>
        <w:t xml:space="preserve">Sales Report: Strategic Performance of Editor Services in France Lyon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Department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France Lyon (Metropolitan Area)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editorial services across France Lyon during Q3 2023. The region has emerged as a critical growth engine, contributing 18% to our national revenue with a 24% YoY increase in subscription renewals. As the premier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service provider in this dynamic market, we've achieved unprecedented client acquisition rates among publishing houses, academic institutions, and corporate content teams in Lyon. This report confirms France Lyon's status as a strategic hub requiring tailored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solutions that align with local cultural nuances and business practices.</w:t>
      </w:r>
    </w:p>
    <w:bookmarkEnd w:id="20"/>
    <w:bookmarkStart w:id="21" w:name="X0e0cfd2102e3b5872edb0c9c436c12a5354974d"/>
    <w:p>
      <w:pPr>
        <w:pStyle w:val="Heading2"/>
      </w:pPr>
      <w:r>
        <w:t xml:space="preserve">II. Market Context: France Lyon's Editorial Landscape</w:t>
      </w:r>
    </w:p>
    <w:p>
      <w:pPr>
        <w:pStyle w:val="FirstParagraph"/>
      </w:pPr>
      <w:r>
        <w:t xml:space="preserve">Lyon represents more than just a geographic location—it's the heart of France's second-largest publishing ecosystem outside Paris, home to 47% of regional publishers and 12 major university presses (University of Lyon, INSA Lyon). The city’s unique blend of historical publishing legacy and digital innovation creates distinctive opportunities for our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platform. In Q3 alone, demand for multilingual editing services surged by 32% due to increased international academic collaborations and Lyon's position as a UNESCO Creative City of Gastronomy. This Sales Report highlights how our localized approach—combining French linguistic expertise with Lyon-specific market insights—drives differentiation.</w:t>
      </w:r>
    </w:p>
    <w:bookmarkEnd w:id="21"/>
    <w:bookmarkStart w:id="22" w:name="iii.-key-performance-indicators-q3-2023"/>
    <w:p>
      <w:pPr>
        <w:pStyle w:val="Heading2"/>
      </w:pPr>
      <w:r>
        <w:t xml:space="preserve">III. Key Performance Indicators (Q3 2023)</w:t>
      </w:r>
    </w:p>
    <w:p>
      <w:pPr>
        <w:pStyle w:val="FirstParagraph"/>
      </w:pPr>
      <w:r>
        <w:t xml:space="preserve">Metrics</w:t>
      </w:r>
    </w:p>
    <w:p>
      <w:pPr>
        <w:pStyle w:val="BodyText"/>
      </w:pPr>
      <w:r>
        <w:t xml:space="preserve">Lyon Performance</w:t>
      </w:r>
    </w:p>
    <w:p>
      <w:pPr>
        <w:pStyle w:val="BodyText"/>
      </w:pPr>
      <w:r>
        <w:t xml:space="preserve">National Average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€248,500</w:t>
      </w:r>
    </w:p>
    <w:p>
      <w:pPr>
        <w:pStyle w:val="BodyText"/>
      </w:pPr>
      <w:r>
        <w:t xml:space="preserve">€197,300</w:t>
      </w:r>
    </w:p>
    <w:p>
      <w:pPr>
        <w:pStyle w:val="BodyText"/>
      </w:pPr>
      <w:r>
        <w:t xml:space="preserve">+25.9%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37 clients (21% YoY)</w:t>
      </w:r>
    </w:p>
    <w:p>
      <w:pPr>
        <w:pStyle w:val="BodyText"/>
      </w:pPr>
      <w:r>
        <w:t xml:space="preserve">Top 3 cities: Lyon (48%), Paris (24%), Marseille (16%)</w:t>
      </w:r>
    </w:p>
    <w:p>
      <w:pPr>
        <w:pStyle w:val="BodyText"/>
      </w:pPr>
      <w:r>
        <w:t xml:space="preserve">Client Retention Rate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+7 pts</w:t>
      </w:r>
    </w:p>
    <w:p>
      <w:pPr>
        <w:pStyle w:val="BodyText"/>
      </w:pPr>
      <w:r>
        <w:t xml:space="preserve">Average Deal Size</w:t>
      </w:r>
    </w:p>
    <w:p>
      <w:pPr>
        <w:pStyle w:val="BodyText"/>
      </w:pPr>
      <w:r>
        <w:t xml:space="preserve">€14,200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€11,800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+20.3%</w:t>
      </w:r>
    </w:p>
    <w:p>
      <w:pPr>
        <w:pStyle w:val="BodyText"/>
      </w:pPr>
      <w:r>
        <w:t xml:space="preserve">Notably, Lyon-based clients demonstrated 37% higher engagement with our AI-assisted editing tools—particularly the "Lyon Cultural Lexicon" module that adapts to regional French idioms and historical references. This localized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functionality directly addresses a key pain point identified in our client satisfaction surveys.</w:t>
      </w:r>
    </w:p>
    <w:bookmarkEnd w:id="22"/>
    <w:bookmarkStart w:id="23" w:name="X65d583648a6bf94680dbeb544101a9227225f7a"/>
    <w:p>
      <w:pPr>
        <w:pStyle w:val="Heading2"/>
      </w:pPr>
      <w:r>
        <w:t xml:space="preserve">IV. Regional Sales Analysis: France Lyon Breakdown</w:t>
      </w:r>
    </w:p>
    <w:p>
      <w:pPr>
        <w:pStyle w:val="FirstParagraph"/>
      </w:pPr>
      <w:r>
        <w:rPr>
          <w:bCs/>
          <w:b/>
        </w:rPr>
        <w:t xml:space="preserve">Publishing Sector Dominance (58% of Lyon Revenue):</w:t>
      </w:r>
      <w:r>
        <w:t xml:space="preserve"> </w:t>
      </w:r>
      <w:r>
        <w:t xml:space="preserve">19 new contracts with Lyon-based publishers including Éditions de l'Université de Lyon and La Manufacture des Livres. The region's high concentration of academic publishers led to a 40% increase in dissertation editing services. Our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platform's compliance with France's CNRS (National Center for Scientific Research) formatting standards proved decisive in winning these accounts.</w:t>
      </w:r>
    </w:p>
    <w:p>
      <w:pPr>
        <w:pStyle w:val="BodyText"/>
      </w:pPr>
      <w:r>
        <w:rPr>
          <w:bCs/>
          <w:b/>
        </w:rPr>
        <w:t xml:space="preserve">Creative Industries Surge (29% of Revenue):</w:t>
      </w:r>
      <w:r>
        <w:t xml:space="preserve"> </w:t>
      </w:r>
      <w:r>
        <w:t xml:space="preserve">Lyon's burgeoning food and wine tourism sector generated demand for specialized editorial services. The "Gastronomy Content Suite" package saw 150% YoY growth among agencies like Lyon Tourism Office and Le Fooding magazine. This Sales Report confirms that France Lyon's creative economy is a high-value vertical requiring culturally nuanced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expertise.</w:t>
      </w:r>
    </w:p>
    <w:p>
      <w:pPr>
        <w:pStyle w:val="BodyText"/>
      </w:pPr>
      <w:r>
        <w:rPr>
          <w:bCs/>
          <w:b/>
        </w:rPr>
        <w:t xml:space="preserve">Corporate Sector Expansion (13% of Revenue):</w:t>
      </w:r>
      <w:r>
        <w:t xml:space="preserve"> </w:t>
      </w:r>
      <w:r>
        <w:t xml:space="preserve">Local subsidiaries of multinational firms (e.g., Schneider Electric, Alstom) adopted our compliance-focused editing services for regulatory documents. The Lyon office recorded a 62% increase in enterprise contracts—outpacing Paris by 17 points—due to our dedicated French-speaking sales team embedded in the city.</w:t>
      </w:r>
    </w:p>
    <w:bookmarkEnd w:id="23"/>
    <w:bookmarkStart w:id="24" w:name="X9a377fdf87a6e08204e14628283fbdf0370ce4c"/>
    <w:p>
      <w:pPr>
        <w:pStyle w:val="Heading2"/>
      </w:pPr>
      <w:r>
        <w:t xml:space="preserve">V. Client Insights: Why Lyon Chooses Our Editor</w:t>
      </w:r>
    </w:p>
    <w:p>
      <w:pPr>
        <w:pStyle w:val="FirstParagraph"/>
      </w:pPr>
      <w:r>
        <w:t xml:space="preserve">Client feedback from France Lyon reveals three decisive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Precision:</w:t>
      </w:r>
      <w:r>
        <w:t xml:space="preserve"> </w:t>
      </w:r>
      <w:r>
        <w:t xml:space="preserve">"Your team understands Lyon's literary tradition better than Paris-based competitors," noted Marie Dubois, Head of Acquisitions at Éditions de la Maison de la Culture.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 Model:</w:t>
      </w:r>
      <w:r>
        <w:t xml:space="preserve"> </w:t>
      </w:r>
      <w:r>
        <w:t xml:space="preserve">89% of Lyon clients cited our quarterly in-person strategy sessions (held at La Part-Dieu business hub) as critical to service success.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Our compliance with France's 2023 Data Protection Act (RGPD) was a non-negotiable factor for 78% of enterprise clients.</w:t>
      </w:r>
    </w:p>
    <w:bookmarkEnd w:id="24"/>
    <w:bookmarkStart w:id="25" w:name="vi.-challenges-strategic-opportunities"/>
    <w:p>
      <w:pPr>
        <w:pStyle w:val="Heading2"/>
      </w:pPr>
      <w:r>
        <w:t xml:space="preserve">VI. Challenges &amp; Strategic Opportunities</w:t>
      </w:r>
    </w:p>
    <w:p>
      <w:pPr>
        <w:pStyle w:val="FirstParagraph"/>
      </w:pPr>
      <w:r>
        <w:t xml:space="preserve">The Sales Report identifies two key challenges: (1) High competition from Paris-based agencies capturing 35% of Lyon's market, and (2) Seasonal demand fluctuations tied to academic calendars. To address these, we've launched the "Lyon Local Advantage" initiative: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Geofenced Marketing:</w:t>
      </w:r>
      <w:r>
        <w:t xml:space="preserve"> </w:t>
      </w:r>
      <w:r>
        <w:t xml:space="preserve">Targeted LinkedIn campaigns using Lyon-specific keywords ("éditeur Lyonnais", "correction de texte Rhône-Alpes") increased lead quality by 41%.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Ambassador Program:</w:t>
      </w:r>
      <w:r>
        <w:t xml:space="preserve"> </w:t>
      </w:r>
      <w:r>
        <w:t xml:space="preserve">Hiring local editors with Lyon University credentials improved client trust metrics by 33%.</w:t>
      </w:r>
    </w:p>
    <w:bookmarkEnd w:id="25"/>
    <w:bookmarkStart w:id="26" w:name="X5527cec9dbe77062f52ebcec5d54d990b4029b4"/>
    <w:p>
      <w:pPr>
        <w:pStyle w:val="Heading2"/>
      </w:pPr>
      <w:r>
        <w:t xml:space="preserve">VII. Future Strategy: Scaling Our Editor Leadership in France Lyon</w:t>
      </w:r>
    </w:p>
    <w:p>
      <w:pPr>
        <w:pStyle w:val="FirstParagraph"/>
      </w:pPr>
      <w:r>
        <w:t xml:space="preserve">Based on this Sales Report,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Lyon-Specific Product Suite:</w:t>
      </w:r>
      <w:r>
        <w:t xml:space="preserve"> </w:t>
      </w:r>
      <w:r>
        <w:t xml:space="preserve">Develop "Lyon Cultural Edit" package featuring regional history references and local business etiquette guidelines by Q1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Regional Innovation Hub:</w:t>
      </w:r>
      <w:r>
        <w:t xml:space="preserve"> </w:t>
      </w:r>
      <w:r>
        <w:t xml:space="preserve">Create a physical office at Confluence District (Lyon's startup zone) to deepen market integration—projected to boost Lyon revenue 35% by H1 2024.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Academic Partnerships:</w:t>
      </w:r>
      <w:r>
        <w:t xml:space="preserve"> </w:t>
      </w:r>
      <w:r>
        <w:t xml:space="preserve">Formalize agreements with Lyon University for student internships in editorial technology, ensuring future talent pipeline.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This Sales Report unequivocally establishes France Lyon as a high-potential market where our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service model delivers exceptional ROI through hyper-localized solutions. The region's unique confluence of academic rigor, creative energy, and business innovation demands a dedicated approach—exactly what we provide. With 84% of Lyon clients expressing intent to expand services in 2024, we must accelerate our regional investment strategy. Our commitment to making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just a service but an integral part of Lyon's creative ecosystem will position us as the market leader in France and beyond.</w:t>
      </w:r>
    </w:p>
    <w:p>
      <w:pPr>
        <w:pStyle w:val="BodyText"/>
      </w:pPr>
      <w:r>
        <w:rPr>
          <w:bCs/>
          <w:b/>
        </w:rPr>
        <w:t xml:space="preserve">Action Required:</w:t>
      </w:r>
      <w:r>
        <w:t xml:space="preserve"> </w:t>
      </w:r>
      <w:r>
        <w:t xml:space="preserve">Approve €185,000 allocation for Lyon Innovation Hub development by November 15, 2023. This investment aligns with our global mandate to transform every Sales Report into actionable regional growth—starting with France Lyon.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 Services in France Lyon</dc:title>
  <dc:creator/>
  <dc:language>en</dc:language>
  <cp:keywords/>
  <dcterms:created xsi:type="dcterms:W3CDTF">2025-12-09T18:02:32Z</dcterms:created>
  <dcterms:modified xsi:type="dcterms:W3CDTF">2025-12-09T18:02:32Z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