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Marseille</w:t>
      </w:r>
      <w:r>
        <w:t xml:space="preserve"> </w:t>
      </w:r>
      <w:r>
        <w:t xml:space="preserve">Market</w:t>
      </w:r>
    </w:p>
    <w:bookmarkStart w:id="26" w:name="X9dc6784d0438648a77966604600ba10048fb8f7"/>
    <w:p>
      <w:pPr>
        <w:pStyle w:val="Heading1"/>
      </w:pPr>
      <w:r>
        <w:t xml:space="preserve">Sales Report: Strategic Performance of Editor in France Marseille (Q3 2023)</w:t>
      </w:r>
    </w:p>
    <w:p>
      <w:pPr>
        <w:pStyle w:val="FirstParagraph"/>
      </w:pPr>
      <w:r>
        <w:t xml:space="preserve">This comprehensive Sales Report details the operational and commercial performance of our editorial division within the dynamic market of France Marseille. As a leading publishing house and digital content editor, we have strategically positioned ourselves to capture significant market share in this culturally rich Mediterranean city. The Marseille region represents a critical growth frontier for our global operations, with its unique demographic composition, thriving creative industries, and increasing demand for localized editorial content. This document analyzes current sales metrics, regional challenges, competitive positioning, and future growth opportunities specifically tailored to the France Marseille landscape.</w:t>
      </w:r>
    </w:p>
    <w:bookmarkStart w:id="20" w:name="X13ce0d98ca161d2830145d5b8e38b2763b692d8"/>
    <w:p>
      <w:pPr>
        <w:pStyle w:val="Heading2"/>
      </w:pPr>
      <w:r>
        <w:t xml:space="preserve">Current Sales Performance in Marseille: Key Metrics</w:t>
      </w:r>
    </w:p>
    <w:p>
      <w:pPr>
        <w:pStyle w:val="FirstParagraph"/>
      </w:pPr>
      <w:r>
        <w:t xml:space="preserve">The France Marseille market delivered exceptional results during the third quarter of 2023. Our Editor division achieved a remarkable 37% year-over-year growth in subscription revenue within this region, generating €1.85 million against a Q2 target of €1.4 million. This surge directly contributes to our global sales pipeline and underscores Marseille's strategic importance as a commercial hub for our editorial services. The success is particularly notable given the competitive publishing environment in Southern France, where we have successfully outperformed both traditional print publishers and digital content platforms through localized adaptation.</w:t>
      </w:r>
    </w:p>
    <w:p>
      <w:pPr>
        <w:pStyle w:val="BodyText"/>
      </w:pPr>
      <w:r>
        <w:t xml:space="preserve">Breakdown of key performance indicators reveals strong momentum across all product lines. Digital subscription packages increased by 42%, while our premium editorial services for local businesses (including marketing copywriting and multilingual content optimization) grew by 51%. The Marseille metropolitan area, encompassing both urban centers like Vieux-Port and emerging suburbs such as Saint-Lubin, demonstrated particularly high engagement with our localized French-language content modules. This regional focus has proven instrumental in our Editor's ability to meet the specific communication needs of Marseille's diverse business ecosystem.</w:t>
      </w:r>
    </w:p>
    <w:bookmarkEnd w:id="20"/>
    <w:bookmarkStart w:id="21" w:name="X06f4ab81edafe2b44f725565c641e0ffe396f92"/>
    <w:p>
      <w:pPr>
        <w:pStyle w:val="Heading2"/>
      </w:pPr>
      <w:r>
        <w:t xml:space="preserve">Market Analysis: Why Marseille Matters for Our Editor Division</w:t>
      </w:r>
    </w:p>
    <w:p>
      <w:pPr>
        <w:pStyle w:val="FirstParagraph"/>
      </w:pPr>
      <w:r>
        <w:t xml:space="preserve">Marseille represents far more than a geographic market—it is a cultural and economic nexus that demands specialized editorial approaches. As the second-largest city in France, Marseille offers unique opportunities through its status as a major port city with deep international trade connections. The France Mediterranean business corridor has seen 18% year-on-year growth in content consumption, directly benefiting our Editor's localized solutions. Our sales data indicates that Marseille-based businesses prioritize culturally resonant content—particularly materials incorporating Provençal dialect elements and local references—which our Editor division has successfully integrated into its offerings.</w:t>
      </w:r>
    </w:p>
    <w:p>
      <w:pPr>
        <w:pStyle w:val="BodyText"/>
      </w:pPr>
      <w:r>
        <w:t xml:space="preserve">Competitive analysis reveals that while international publishers dominate Parisian markets, our regional focus gives us a distinct advantage in Marseille. Local competitors lack the technological infrastructure to deliver the same level of multilingual content optimization we provide. This strategic differentiation has allowed our Editor to secure contracts with 27 major Marseille enterprises—including Aix-Marseille University, Mediterranean shipping firms, and tourism associations—within just six months of targeted market entry.</w:t>
      </w:r>
    </w:p>
    <w:bookmarkEnd w:id="21"/>
    <w:bookmarkStart w:id="22" w:name="X0bc1faff469015f94f8e48545c12b52b8a56d33"/>
    <w:p>
      <w:pPr>
        <w:pStyle w:val="Heading2"/>
      </w:pPr>
      <w:r>
        <w:t xml:space="preserve">Overcoming Regional Challenges: The Editor's Adaptation Strategy</w:t>
      </w:r>
    </w:p>
    <w:p>
      <w:pPr>
        <w:pStyle w:val="FirstParagraph"/>
      </w:pPr>
      <w:r>
        <w:t xml:space="preserve">Entering the France Marseille market presented unique challenges that required specialized editorial adaptations. Initial sales data indicated lower conversion rates for standard content packages, prompting a rapid response from our regional Editor team. Through immersive market research conducted across Marseille's 16 arrondissements, we identified key cultural touchpoints: the importance of face-to-face relationship building in business culture, preference for visual storytelling in tourism content, and demand for bilingual (French-English) materials due to international port activities.</w:t>
      </w:r>
    </w:p>
    <w:p>
      <w:pPr>
        <w:pStyle w:val="BodyText"/>
      </w:pPr>
      <w:r>
        <w:t xml:space="preserve">Our Editor division implemented three critical adjustments:</w:t>
      </w:r>
    </w:p>
    <w:p>
      <w:pPr>
        <w:numPr>
          <w:ilvl w:val="0"/>
          <w:numId w:val="1001"/>
        </w:numPr>
        <w:pStyle w:val="Compact"/>
      </w:pPr>
      <w:r>
        <w:t xml:space="preserve">Creation of Marseille-specific style guides incorporating local idioms and cultural references</w:t>
      </w:r>
    </w:p>
    <w:p>
      <w:pPr>
        <w:numPr>
          <w:ilvl w:val="0"/>
          <w:numId w:val="1001"/>
        </w:numPr>
        <w:pStyle w:val="Compact"/>
      </w:pPr>
      <w:r>
        <w:t xml:space="preserve">Development of hyper-localized content templates for hospitality, maritime logistics, and Mediterranean cuisine sectors</w:t>
      </w:r>
    </w:p>
    <w:p>
      <w:pPr>
        <w:numPr>
          <w:ilvl w:val="0"/>
          <w:numId w:val="1001"/>
        </w:numPr>
        <w:pStyle w:val="Compact"/>
      </w:pPr>
      <w:r>
        <w:t xml:space="preserve">Deployment of regional sales representatives fluent in Marseille dialects who conduct weekly client workshops at local co-working spaces like La Cité Radieuse</w:t>
      </w:r>
    </w:p>
    <w:p>
      <w:pPr>
        <w:pStyle w:val="FirstParagraph"/>
      </w:pPr>
      <w:r>
        <w:t xml:space="preserve">These adaptations directly addressed cultural barriers that had previously hindered our Editor's penetration into the France Marseille market, transforming initial challenges into competitive advantages.</w:t>
      </w:r>
    </w:p>
    <w:bookmarkEnd w:id="22"/>
    <w:bookmarkStart w:id="23" w:name="Xb4a4981e07b32e0795f4984a32d0a65936bb97c"/>
    <w:p>
      <w:pPr>
        <w:pStyle w:val="Heading2"/>
      </w:pPr>
      <w:r>
        <w:t xml:space="preserve">Success Story: The Marseille Tourism Collaboration</w:t>
      </w:r>
    </w:p>
    <w:p>
      <w:pPr>
        <w:pStyle w:val="FirstParagraph"/>
      </w:pPr>
      <w:r>
        <w:t xml:space="preserve">A standout achievement in our Editor sales performance was the €350,000 contract with Marseille Provence Tourism Association. This partnership required our Editor division to develop culturally authentic content that resonated with international visitors while maintaining local French integrity. By incorporating specific Marseille landmarks like the Calanques National Park and historical references to Le Panier district, our editorial team created a digital guidebook that increased tourist engagement by 64% compared to previous versions.</w:t>
      </w:r>
    </w:p>
    <w:p>
      <w:pPr>
        <w:pStyle w:val="BodyText"/>
      </w:pPr>
      <w:r>
        <w:t xml:space="preserve">This case exemplifies how our Editor approach—combining deep local knowledge with premium content production—has become a benchmark for success in France Marseille. The tourism contract not only generated significant revenue but also served as a powerful reference deal that attracted 12 additional municipal and business clients through word-of-mouth referrals within the city's professional networks.</w:t>
      </w:r>
    </w:p>
    <w:bookmarkEnd w:id="23"/>
    <w:bookmarkStart w:id="24" w:name="Xbd8e108e9f455f4cadb18755788221fc047b6ca"/>
    <w:p>
      <w:pPr>
        <w:pStyle w:val="Heading2"/>
      </w:pPr>
      <w:r>
        <w:t xml:space="preserve">Future Outlook &amp; Strategic Roadmap for France Marseille</w:t>
      </w:r>
    </w:p>
    <w:p>
      <w:pPr>
        <w:pStyle w:val="FirstParagraph"/>
      </w:pPr>
      <w:r>
        <w:t xml:space="preserve">Based on current momentum, our Editor division projects 45% market share growth in France Marseille by Q1 2024. We are implementing two major initiatives to secure this position: First, a dedicated "Marseille Content Studio" opening in the fall of 2023 to centralize localized production; second, an expanded partnership with Marseille's digital innovation hub (Cité Numérique) to co-develop AI-driven editorial tools tailored for Southern French markets.</w:t>
      </w:r>
    </w:p>
    <w:p>
      <w:pPr>
        <w:pStyle w:val="BodyText"/>
      </w:pPr>
      <w:r>
        <w:t xml:space="preserve">Our strategic roadmap specifically targets three high-potential sectors in France Marseille: sustainable tourism content (capitalizing on the city's Green City initiatives), port logistics communication systems, and cultural heritage preservation projects. The upcoming "Marseille Content Summit" in November 2023 will position our Editor as a thought leader while generating leads for enterprise-level editorial solutions across the region.</w:t>
      </w:r>
    </w:p>
    <w:bookmarkEnd w:id="24"/>
    <w:bookmarkStart w:id="25" w:name="Xc901453ddeddee6e24cde013748f45853e8ab64"/>
    <w:p>
      <w:pPr>
        <w:pStyle w:val="Heading2"/>
      </w:pPr>
      <w:r>
        <w:t xml:space="preserve">Conclusion: Cementing Editor's Leadership in France Marseille</w:t>
      </w:r>
    </w:p>
    <w:p>
      <w:pPr>
        <w:pStyle w:val="FirstParagraph"/>
      </w:pPr>
      <w:r>
        <w:t xml:space="preserve">This Sales Report confirms that the France Marseille market has become a cornerstone of our global expansion strategy. Our Editor division's performance demonstrates that cultural intelligence combined with editorial excellence drives exceptional commercial results. The 37% growth in Q3, coupled with our unique market differentiation, establishes a sustainable foundation for continued dominance in this strategic region.</w:t>
      </w:r>
    </w:p>
    <w:p>
      <w:pPr>
        <w:pStyle w:val="BodyText"/>
      </w:pPr>
      <w:r>
        <w:t xml:space="preserve">As we move into 2024, the France Marseille market will serve as our primary model for regional adaptation worldwide. Our sales team has successfully proven that localization isn't merely about language translation—it's about understanding Marseille's soul, its business rhythms, and its cultural heartbeat. For every success story in our Sales Report, from tourism partnerships to enterprise contracts, the core message remains consistent: when an Editor understands Marseille deeply, the results are transformative.</w:t>
      </w:r>
    </w:p>
    <w:p>
      <w:pPr>
        <w:pStyle w:val="BodyText"/>
      </w:pPr>
      <w:r>
        <w:t xml:space="preserve">With these achievements as our foundation, we are confident that France Marseille will continue to be a beacon of innovation for our global Editor division. The path forward is clear: deepen local partnerships, refine cultural intelligence frameworks, and maintain relentless focus on delivering editorial excellence that resonates with the unique spirit of this Mediterranean city. This Sales Report doesn't just document performance—it charts the course for Editor's future leadership in France Marseille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France Marseille Market</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