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8" w:name="Xd728c34eac356dde7c6d0658f8c2a79c6e270de"/>
    <w:p>
      <w:pPr>
        <w:pStyle w:val="Heading1"/>
      </w:pPr>
      <w:r>
        <w:t xml:space="preserve">Comprehensive Sales Report for [Editor] in France Paris: Q3 2023 Performance Analysis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[Editor] Global Operations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France Paris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a detailed analysis of [Editor]'s performance in the France Paris market during Q3 2023. As a leading publisher operating from our Paris headquarters, [Editor] has demonstrated significant growth in digital content sales while navigating unique challenges specific to the French publishing landscape. The France Paris region contributed 18.7% to global revenue, with a remarkable 24% year-over-year increase in subscription-based content sales—a testament to our localized market strategy. This report underscores how strategic localization efforts have positioned [Editor] as a dominant force in the Parisian editorial ecosystem.</w:t>
      </w:r>
    </w:p>
    <w:bookmarkEnd w:id="20"/>
    <w:bookmarkStart w:id="21" w:name="X645d6120f9219effb685410d4027e28c8ccd4e2"/>
    <w:p>
      <w:pPr>
        <w:pStyle w:val="Heading2"/>
      </w:pPr>
      <w:r>
        <w:t xml:space="preserve">II. Key Performance Indicators (France Paris)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(€)</w:t>
      </w:r>
    </w:p>
    <w:p>
      <w:pPr>
        <w:pStyle w:val="BodyText"/>
      </w:pPr>
      <w:r>
        <w:t xml:space="preserve">4,187,500</w:t>
      </w:r>
    </w:p>
    <w:p>
      <w:pPr>
        <w:pStyle w:val="BodyText"/>
      </w:pPr>
      <w:r>
        <w:t xml:space="preserve">3,375,200</w:t>
      </w:r>
    </w:p>
    <w:p>
      <w:pPr>
        <w:pStyle w:val="BodyText"/>
      </w:pPr>
      <w:r>
        <w:t xml:space="preserve">+24.1%</w:t>
      </w:r>
    </w:p>
    <w:p>
      <w:pPr>
        <w:pStyle w:val="BodyText"/>
      </w:pPr>
      <w:r>
        <w:t xml:space="preserve">Digital Subscriptions</w:t>
      </w:r>
    </w:p>
    <w:p>
      <w:pPr>
        <w:pStyle w:val="BodyText"/>
      </w:pPr>
      <w:r>
        <w:t xml:space="preserve">2,864,300</w:t>
      </w:r>
    </w:p>
    <w:p>
      <w:pPr>
        <w:pStyle w:val="BodyText"/>
      </w:pPr>
      <w:r>
        <w:t xml:space="preserve">1,856,700</w:t>
      </w:r>
    </w:p>
    <w:p>
      <w:pPr>
        <w:pStyle w:val="BodyText"/>
      </w:pPr>
      <w:r>
        <w:t xml:space="preserve">+54.3%</w:t>
      </w:r>
    </w:p>
    <w:p>
      <w:pPr>
        <w:pStyle w:val="BodyText"/>
      </w:pPr>
      <w:r>
        <w:t xml:space="preserve">Print Sales (Regional)</w:t>
      </w:r>
    </w:p>
    <w:p>
      <w:pPr>
        <w:pStyle w:val="BodyText"/>
      </w:pPr>
      <w:r>
        <w:t xml:space="preserve">921,600</w:t>
      </w:r>
    </w:p>
    <w:p>
      <w:pPr>
        <w:pStyle w:val="BodyText"/>
      </w:pPr>
      <w:r>
        <w:t xml:space="preserve">1,128,400</w:t>
      </w:r>
    </w:p>
    <w:p>
      <w:pPr>
        <w:pStyle w:val="BodyText"/>
      </w:pPr>
      <w:r>
        <w:t xml:space="preserve">-18.3%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472</w:t>
      </w:r>
    </w:p>
    <w:p>
      <w:pPr>
        <w:pStyle w:val="BodyText"/>
      </w:pPr>
      <w:r>
        <w:t xml:space="preserve">359</w:t>
      </w:r>
    </w:p>
    <w:p>
      <w:pPr>
        <w:pStyle w:val="BodyText"/>
      </w:pPr>
      <w:r>
        <w:t xml:space="preserve">+31.5%</w:t>
      </w:r>
    </w:p>
    <w:p>
      <w:pPr>
        <w:pStyle w:val="BodyText"/>
      </w:pPr>
      <w:r>
        <w:t xml:space="preserve">The France Paris market remains the cornerstone of [Editor]'s European operations, generating 18.7% of total global revenue despite representing only 7% of our physical territories. This disproportion highlights the exceptional value we extract from this strategic location, with Paris serving as both our operational nerve center and a high-conversion sales hub.</w:t>
      </w:r>
    </w:p>
    <w:bookmarkEnd w:id="21"/>
    <w:bookmarkStart w:id="22" w:name="Xb9a16d43751dae251fee378e065e92fc6a0f227"/>
    <w:p>
      <w:pPr>
        <w:pStyle w:val="Heading2"/>
      </w:pPr>
      <w:r>
        <w:t xml:space="preserve">III. Market Analysis: France Paris Dynamics</w:t>
      </w:r>
    </w:p>
    <w:p>
      <w:pPr>
        <w:pStyle w:val="FirstParagraph"/>
      </w:pPr>
      <w:r>
        <w:t xml:space="preserve">Parisian publishers face unique market conditions requiring specialized approaches. The [Editor] Sales Report identifies three critical factors driving our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Our Paris editorial team implemented region-specific content curation, including exclusive French author partnerships and bilingual (French-English) digital bundles. This strategy directly contributed to a 37% increase in client retention among Parisian enterprises.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Adaptation:</w:t>
      </w:r>
      <w:r>
        <w:t xml:space="preserve"> </w:t>
      </w:r>
      <w:r>
        <w:t xml:space="preserve">Compliance with France's stringent data protection laws (RGPD) was integrated into our sales platform, removing a significant barrier for French corporate clients. This resulted in 68% of new enterprise contracts closing within 10 days of inquiry—exceeding the global average by 42%.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Parisian Cultural Trends:</w:t>
      </w:r>
      <w:r>
        <w:t xml:space="preserve"> </w:t>
      </w:r>
      <w:r>
        <w:t xml:space="preserve">The surge in digital content demand aligns with France's growing emphasis on 'digital sovereignty.' [Editor] capitalized on this through Paris-based AI-driven content recommendation engines, which boosted cross-selling by 31% during Q3.</w:t>
      </w:r>
    </w:p>
    <w:bookmarkEnd w:id="22"/>
    <w:bookmarkStart w:id="23" w:name="iv.-regional-sales-breakdown"/>
    <w:p>
      <w:pPr>
        <w:pStyle w:val="Heading2"/>
      </w:pPr>
      <w:r>
        <w:t xml:space="preserve">IV. Regional Sales Breakdown</w:t>
      </w:r>
    </w:p>
    <w:p>
      <w:pPr>
        <w:pStyle w:val="FirstParagraph"/>
      </w:pPr>
      <w:r>
        <w:t xml:space="preserve">The France Paris sales performance reveals distinct patterns across key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Enterprise Clients (65% of revenue):</w:t>
      </w:r>
      <w:r>
        <w:t xml:space="preserve"> </w:t>
      </w:r>
      <w:r>
        <w:t xml:space="preserve">Major Parisian corporations like LVMH and BNP Paribas increased subscription volumes by 33% after implementing [Editor]'s customized content management system. Our Paris office's on-site account management teams reduced response time from 48 to 12 hours, directly influencing this growth.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Institutions (20% of revenue):</w:t>
      </w:r>
      <w:r>
        <w:t xml:space="preserve"> </w:t>
      </w:r>
      <w:r>
        <w:t xml:space="preserve">The University of Paris and Sorbonne University renewed contracts at 15% higher volumes due to our localized educational content modules. This segment demonstrated resilience with only a 3% YoY decline versus the sector average of 12%.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Individual Subscribers (15% of revenue):</w:t>
      </w:r>
      <w:r>
        <w:t xml:space="preserve"> </w:t>
      </w:r>
      <w:r>
        <w:t xml:space="preserve">Digital subscriptions surged by 48%, driven by new mobile apps tailored to French reading habits (e.g., offline access for public transport users). Paris-based customer success teams achieved a 92% satisfaction rate through personalized onboarding.</w:t>
      </w:r>
    </w:p>
    <w:bookmarkEnd w:id="23"/>
    <w:bookmarkStart w:id="24" w:name="v.-challenges-and-strategic-adjustments"/>
    <w:p>
      <w:pPr>
        <w:pStyle w:val="Heading2"/>
      </w:pPr>
      <w:r>
        <w:t xml:space="preserve">V. Challenges and Strategic Adjustments</w:t>
      </w:r>
    </w:p>
    <w:p>
      <w:pPr>
        <w:pStyle w:val="FirstParagraph"/>
      </w:pPr>
      <w:r>
        <w:t xml:space="preserve">The [Editor] Sales Report identifies two primary challenges unique to France Paris: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Print Industry Decline:</w:t>
      </w:r>
      <w:r>
        <w:t xml:space="preserve"> </w:t>
      </w:r>
      <w:r>
        <w:t xml:space="preserve">The 18.3% drop in print sales reflects national trends, but our Paris editorial team mitigated this by bundling print with digital access at no extra cost. This approach retained 76% of traditional customers who otherwise would have churned.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Local competitors like Hachette Littérature intensified pricing pressures. Our response was a Paris-exclusive 'Institutional Partnership Program,' offering tiered pricing based on client size—resulting in 29 new contracts during the quarter.</w:t>
      </w:r>
    </w:p>
    <w:p>
      <w:pPr>
        <w:pStyle w:val="FirstParagraph"/>
      </w:pPr>
      <w:r>
        <w:t xml:space="preserve">These adjustments were developed by our France Paris headquarters, proving how localized decision-making accelerates market responsiveness.</w:t>
      </w:r>
    </w:p>
    <w:bookmarkEnd w:id="24"/>
    <w:bookmarkStart w:id="25" w:name="X6cd7ae843dd04a7ec9d94a94146a0e2f9c06afe"/>
    <w:p>
      <w:pPr>
        <w:pStyle w:val="Heading2"/>
      </w:pPr>
      <w:r>
        <w:t xml:space="preserve">VI. Strategic Recommendations for France Paris</w:t>
      </w:r>
    </w:p>
    <w:p>
      <w:pPr>
        <w:pStyle w:val="FirstParagraph"/>
      </w:pPr>
      <w:r>
        <w:t xml:space="preserve">Based on this Sales Report, [Editor] must prioritize three initiatives in the France Paris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Parisian AI Infrastructure:</w:t>
      </w:r>
      <w:r>
        <w:t xml:space="preserve"> </w:t>
      </w:r>
      <w:r>
        <w:t xml:space="preserve">Allocate €500k to enhance our content recommendation algorithms specifically for French language patterns. This will directly address the 32% unmet demand identified in Q3 client surveys.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Paris Editorial Team:</w:t>
      </w:r>
      <w:r>
        <w:t xml:space="preserve"> </w:t>
      </w:r>
      <w:r>
        <w:t xml:space="preserve">Hire 12 additional local editors to develop region-specific content series (e.g., 'Parisian Business Insights'), targeting the €900k revenue opportunity identified in the luxury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Create France Paris Sales Hub:</w:t>
      </w:r>
      <w:r>
        <w:t xml:space="preserve"> </w:t>
      </w:r>
      <w:r>
        <w:t xml:space="preserve">Establish a centralized command center within our Paris offices to coordinate all regional sales activities, reducing cross-team duplication and accelerating deal closures by 25%.</w:t>
      </w:r>
    </w:p>
    <w:bookmarkEnd w:id="25"/>
    <w:bookmarkStart w:id="27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Q3 Sales Report confirms [Editor]'s strategic positioning as an indispensable partner in the France Paris editorial ecosystem. Our success stems from treating Paris not as a market but as our operational home base—where cultural intelligence drives commercial results. The 24% YoY revenue growth in France Paris (outperforming all other European regions) validates our investment in local expertise and adaptation to French business norms.</w:t>
      </w:r>
    </w:p>
    <w:p>
      <w:pPr>
        <w:pStyle w:val="BodyText"/>
      </w:pPr>
      <w:r>
        <w:t xml:space="preserve">As we move into Q4, [Editor] will deepen its commitment to the France Paris market through enhanced localization initiatives. This Sales Report serves as a roadmap for how regional execution fuels global growth—proving that when an Editor truly understands its Parisian market, the entire industry benefits. The future of publishing isn't just about content; it's about cultural connection, and [Editor] has mastered this in France Paris.</w:t>
      </w:r>
    </w:p>
    <w:p>
      <w:pPr>
        <w:pStyle w:val="BodyText"/>
      </w:pPr>
      <w:r>
        <w:rPr>
          <w:iCs/>
          <w:i/>
        </w:rPr>
        <w:t xml:space="preserve">Prepared by: [Editor] Global Sales Intelligence Unit</w:t>
      </w:r>
      <w:r>
        <w:br/>
      </w:r>
      <w:r>
        <w:rPr>
          <w:iCs/>
          <w:i/>
        </w:rPr>
        <w:t xml:space="preserve">Paris Headquarters | 23 Rue de Rivoli, 75001 Paris</w:t>
      </w:r>
    </w:p>
    <w:bookmarkStart w:id="26" w:name="X25d4ed37bc8a0731e126a0c228b1f774361c525"/>
    <w:p>
      <w:pPr>
        <w:pStyle w:val="Heading3"/>
      </w:pPr>
      <w:r>
        <w:t xml:space="preserve">[Editor] – Where Editorial Excellence Meets Parisian Precision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Report: Editor in France Paris</dc:title>
  <dc:creator/>
  <dc:language>en</dc:language>
  <cp:keywords/>
  <dcterms:created xsi:type="dcterms:W3CDTF">2026-07-21T12:03:52Z</dcterms:created>
  <dcterms:modified xsi:type="dcterms:W3CDTF">2026-07-21T12:03:52Z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