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1eadfa618892aa29cd62b4981306d4dc0555d93"/>
    <w:p>
      <w:pPr>
        <w:pStyle w:val="Heading1"/>
      </w:pPr>
      <w:r>
        <w:t xml:space="preserve">Comprehensive Sales Report: Editor Product Performance in Germany Frankfurt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Focus:</w:t>
      </w:r>
      <w:r>
        <w:t xml:space="preserve"> </w:t>
      </w:r>
      <w:r>
        <w:t xml:space="preserve">Editor Product Line Performance in Germany Frankfurt Market</w:t>
      </w:r>
    </w:p>
    <w:bookmarkStart w:id="20" w:name="i.-introduction-to-the-sales-report"/>
    <w:p>
      <w:pPr>
        <w:pStyle w:val="Heading2"/>
      </w:pPr>
      <w:r>
        <w:t xml:space="preserve">I. Introduction to the Sales Report</w:t>
      </w:r>
    </w:p>
    <w:p>
      <w:pPr>
        <w:pStyle w:val="FirstParagraph"/>
      </w:pPr>
      <w:r>
        <w:t xml:space="preserve">This comprehensive Sales Report details the performance of our flagship Editor product within the critical Germany Frankfurt market. As one of Europe's most dynamic business hubs, Germany Frankfurt represents a strategic priority for our global expansion strategy. The Editor software – an intuitive content creation and collaboration platform – has demonstrated exceptional traction in this region, making it imperative to analyze current sales trends with precision. This document serves as the definitive Sales Report for decision-makers evaluating regional performance and future investment opportunities.</w:t>
      </w:r>
    </w:p>
    <w:bookmarkEnd w:id="20"/>
    <w:bookmarkStart w:id="21" w:name="X2e44227dcd1733379fc6c664989621197349f4e"/>
    <w:p>
      <w:pPr>
        <w:pStyle w:val="Heading2"/>
      </w:pPr>
      <w:r>
        <w:t xml:space="preserve">II. Market Context: Why Germany Frankfurt Matters</w:t>
      </w:r>
    </w:p>
    <w:p>
      <w:pPr>
        <w:pStyle w:val="FirstParagraph"/>
      </w:pPr>
      <w:r>
        <w:t xml:space="preserve">Germany Frankfurt stands as the financial capital of Europe and a magnet for multinational corporations, tech startups, and creative agencies. With over 500 international firms headquartered in the Frankfurt metropolitan area, this city is not merely a regional market but a pivotal gateway to Central European business operations. The presence of major institutions like Deutsche Börse, DAX-listed companies, and global banking HQs creates an ecosystem where our Editor product directly addresses core workflow challenges. This Sales Report specifically examines how the Editor software has resonated within this high-value commercial environment.</w:t>
      </w:r>
    </w:p>
    <w:bookmarkEnd w:id="21"/>
    <w:bookmarkStart w:id="22" w:name="X9b9fd923882030ad6e90717417431088bccb4f6"/>
    <w:p>
      <w:pPr>
        <w:pStyle w:val="Heading2"/>
      </w:pPr>
      <w:r>
        <w:t xml:space="preserve">III. Sales Performance: Germany Frankfurt Market Analysis</w:t>
      </w:r>
    </w:p>
    <w:p>
      <w:pPr>
        <w:pStyle w:val="FirstParagraph"/>
      </w:pPr>
      <w:r>
        <w:t xml:space="preserve">The latest quarter (Q3 2023) reveals remarkable growth for the Editor product in Germany Frankfurt, with sales increasing by 47% YoY. Key drivers include:</w:t>
      </w:r>
    </w:p>
    <w:p>
      <w:pPr>
        <w:numPr>
          <w:ilvl w:val="0"/>
          <w:numId w:val="1001"/>
        </w:numPr>
        <w:pStyle w:val="Compact"/>
      </w:pPr>
      <w:r>
        <w:rPr>
          <w:bCs/>
          <w:b/>
        </w:rPr>
        <w:t xml:space="preserve">Corporate Adoption:</w:t>
      </w:r>
      <w:r>
        <w:t xml:space="preserve"> </w:t>
      </w:r>
      <w:r>
        <w:t xml:space="preserve">68% of new enterprise contracts originated from Frankfurt-based financial services firms implementing the Editor for real-time document collaboration.</w:t>
      </w:r>
    </w:p>
    <w:p>
      <w:pPr>
        <w:numPr>
          <w:ilvl w:val="0"/>
          <w:numId w:val="1001"/>
        </w:numPr>
        <w:pStyle w:val="Compact"/>
      </w:pPr>
      <w:r>
        <w:rPr>
          <w:bCs/>
          <w:b/>
        </w:rPr>
        <w:t xml:space="preserve">Freelancer Integration:</w:t>
      </w:r>
      <w:r>
        <w:t xml:space="preserve"> </w:t>
      </w:r>
      <w:r>
        <w:t xml:space="preserve">A 32% surge in individual subscriptions from freelance content creators operating within Frankfurt's burgeoning creative sector.</w:t>
      </w:r>
    </w:p>
    <w:p>
      <w:pPr>
        <w:numPr>
          <w:ilvl w:val="0"/>
          <w:numId w:val="1001"/>
        </w:numPr>
        <w:pStyle w:val="Compact"/>
      </w:pPr>
      <w:r>
        <w:rPr>
          <w:bCs/>
          <w:b/>
        </w:rPr>
        <w:t xml:space="preserve">Localization Impact:</w:t>
      </w:r>
      <w:r>
        <w:t xml:space="preserve"> </w:t>
      </w:r>
      <w:r>
        <w:t xml:space="preserve">The German-language version of the Editor, launched specifically for Germany Frankfurt customers, contributed to a 28% higher conversion rate than global averages.</w:t>
      </w:r>
    </w:p>
    <w:p>
      <w:pPr>
        <w:pStyle w:val="FirstParagraph"/>
      </w:pPr>
      <w:r>
        <w:t xml:space="preserve">The Editor's intuitive interface and GDPR-compliant data handling have become decisive factors in enterprise procurement decisions. In our most recent survey of 150 Frankfurt-based IT decision-makers, 89% cited the Editor's seamless integration with SAP systems as a primary purchase driver – directly linking to Germany Frankfurt's status as a European SAP implementation hub.</w:t>
      </w:r>
    </w:p>
    <w:bookmarkEnd w:id="22"/>
    <w:bookmarkStart w:id="23" w:name="Xf19d2fd50d14da067c29a447ede9af50a70c392"/>
    <w:p>
      <w:pPr>
        <w:pStyle w:val="Heading2"/>
      </w:pPr>
      <w:r>
        <w:t xml:space="preserve">IV. Customer Testimonials: Germany Frankfurt Perspectives</w:t>
      </w:r>
    </w:p>
    <w:p>
      <w:pPr>
        <w:pStyle w:val="FirstParagraph"/>
      </w:pPr>
      <w:r>
        <w:t xml:space="preserve">Direct feedback from customers in Germany Frankfurt underscores the Editor's market relevance:</w:t>
      </w:r>
    </w:p>
    <w:p>
      <w:pPr>
        <w:pStyle w:val="BlockText"/>
      </w:pPr>
      <w:r>
        <w:t xml:space="preserve">"The Editor solution eliminated our document version chaos across 30+ Frankfurt offices. With daily collaboration between our Deutsche Bank teams and Zurich partners, this tool is now indispensable." – Finance Director, Major German Banking Institution (Frankfurt)</w:t>
      </w:r>
    </w:p>
    <w:p>
      <w:pPr>
        <w:pStyle w:val="BlockText"/>
      </w:pPr>
      <w:r>
        <w:t xml:space="preserve">"As a content agency operating from Frankfurt's Creative Hub, the Editor's multilingual support and local compliance features allowed us to win three major European clients in Q3. This isn't just software – it's our competitive advantage." – Agency CEO, Berlin-Frankfurt Regional Office</w:t>
      </w:r>
    </w:p>
    <w:bookmarkEnd w:id="23"/>
    <w:bookmarkStart w:id="24" w:name="X549ba2b05d2259e48a85154bdea4bda96f6586a"/>
    <w:p>
      <w:pPr>
        <w:pStyle w:val="Heading2"/>
      </w:pPr>
      <w:r>
        <w:t xml:space="preserve">V. Strategic Imperatives for Editor Market Expansion</w:t>
      </w:r>
    </w:p>
    <w:p>
      <w:pPr>
        <w:pStyle w:val="FirstParagraph"/>
      </w:pPr>
      <w:r>
        <w:t xml:space="preserve">Based on this Germany Frankfurt Sales Report, three strategic priorities emerge:</w:t>
      </w:r>
    </w:p>
    <w:p>
      <w:pPr>
        <w:numPr>
          <w:ilvl w:val="0"/>
          <w:numId w:val="1002"/>
        </w:numPr>
        <w:pStyle w:val="Compact"/>
      </w:pPr>
      <w:r>
        <w:rPr>
          <w:bCs/>
          <w:b/>
        </w:rPr>
        <w:t xml:space="preserve">Deepen Enterprise Penetration:</w:t>
      </w:r>
      <w:r>
        <w:t xml:space="preserve"> </w:t>
      </w:r>
      <w:r>
        <w:t xml:space="preserve">Target 15 additional DAX-30 companies in Frankfurt through dedicated sales teams. The Editor's workflow optimization directly addresses the high-stakes documentation needs of these institutions.</w:t>
      </w:r>
    </w:p>
    <w:p>
      <w:pPr>
        <w:numPr>
          <w:ilvl w:val="0"/>
          <w:numId w:val="1002"/>
        </w:numPr>
        <w:pStyle w:val="Compact"/>
      </w:pPr>
      <w:r>
        <w:rPr>
          <w:bCs/>
          <w:b/>
        </w:rPr>
        <w:t xml:space="preserve">Localized Content Ecosystem:</w:t>
      </w:r>
      <w:r>
        <w:t xml:space="preserve"> </w:t>
      </w:r>
      <w:r>
        <w:t xml:space="preserve">Develop German-specific templates for legal, financial, and academic documentation – a feature explicitly requested by 74% of Frankfurt customers in our Q3 survey.</w:t>
      </w:r>
    </w:p>
    <w:p>
      <w:pPr>
        <w:numPr>
          <w:ilvl w:val="0"/>
          <w:numId w:val="1002"/>
        </w:numPr>
        <w:pStyle w:val="Compact"/>
      </w:pPr>
      <w:r>
        <w:rPr>
          <w:bCs/>
          <w:b/>
        </w:rPr>
        <w:t xml:space="preserve">Frankfurt Tech Community Engagement:</w:t>
      </w:r>
      <w:r>
        <w:t xml:space="preserve"> </w:t>
      </w:r>
      <w:r>
        <w:t xml:space="preserve">Sponsor key events like the Frankfurt Tech Summit to position the Editor as the region's collaboration standard. This aligns with Germany Frankfurt's identity as Europe's innovation crossroads.</w:t>
      </w:r>
    </w:p>
    <w:bookmarkEnd w:id="24"/>
    <w:bookmarkStart w:id="25" w:name="vi.-overcoming-regional-challenges"/>
    <w:p>
      <w:pPr>
        <w:pStyle w:val="Heading2"/>
      </w:pPr>
      <w:r>
        <w:t xml:space="preserve">VI. Overcoming Regional Challenges</w:t>
      </w:r>
    </w:p>
    <w:p>
      <w:pPr>
        <w:pStyle w:val="FirstParagraph"/>
      </w:pPr>
      <w:r>
        <w:t xml:space="preserve">While growth is robust, this Sales Report identifies two key challenges unique to Germany Frankfurt:</w:t>
      </w:r>
    </w:p>
    <w:p>
      <w:pPr>
        <w:numPr>
          <w:ilvl w:val="0"/>
          <w:numId w:val="1003"/>
        </w:numPr>
        <w:pStyle w:val="Compact"/>
      </w:pPr>
      <w:r>
        <w:rPr>
          <w:bCs/>
          <w:b/>
        </w:rPr>
        <w:t xml:space="preserve">Data Sovereignty Concerns:</w:t>
      </w:r>
      <w:r>
        <w:t xml:space="preserve"> </w:t>
      </w:r>
      <w:r>
        <w:t xml:space="preserve">Some financial clients require data residency within EU borders. The Editor's new Frankfurt-based cloud infrastructure (launched Q2 2023) resolved 92% of these objections.</w:t>
      </w:r>
    </w:p>
    <w:p>
      <w:pPr>
        <w:numPr>
          <w:ilvl w:val="0"/>
          <w:numId w:val="1003"/>
        </w:numPr>
        <w:pStyle w:val="Compact"/>
      </w:pPr>
      <w:r>
        <w:rPr>
          <w:bCs/>
          <w:b/>
        </w:rPr>
        <w:t xml:space="preserve">Competition from Local Players:</w:t>
      </w:r>
      <w:r>
        <w:t xml:space="preserve"> </w:t>
      </w:r>
      <w:r>
        <w:t xml:space="preserve">Despite strong performance, German enterprise software competitors attempted to undercut the Editor on pricing. Our focus on workflow efficiency over cost – validated by a 4.8/5 customer satisfaction score in Germany Frankfurt – maintained market share.</w:t>
      </w:r>
    </w:p>
    <w:bookmarkEnd w:id="25"/>
    <w:bookmarkStart w:id="26" w:name="Xd47ca588af99596e1a574ba0c8fc27bad6331ad"/>
    <w:p>
      <w:pPr>
        <w:pStyle w:val="Heading2"/>
      </w:pPr>
      <w:r>
        <w:t xml:space="preserve">VII. Conclusion: The Future of Editor in Germany Frankfurt</w:t>
      </w:r>
    </w:p>
    <w:p>
      <w:pPr>
        <w:pStyle w:val="FirstParagraph"/>
      </w:pPr>
      <w:r>
        <w:t xml:space="preserve">This Sales Report confirms that the Editor product has transcended being merely a software tool to become an essential business infrastructure component within Germany Frankfurt's commercial ecosystem. With 58% of all Editor licenses sold in Europe originating from this region, it's clear that our strategic focus on Germany Frankfurt has yielded exceptional returns. We project continued growth at 35% annually through Q1 2024, driven by expanding enterprise adoption and the upcoming Editor Enterprise Suite launch specifically optimized for Frankfurt-based financial services workflows.</w:t>
      </w:r>
    </w:p>
    <w:p>
      <w:pPr>
        <w:pStyle w:val="BodyText"/>
      </w:pPr>
      <w:r>
        <w:t xml:space="preserve">As we finalize this Sales Report, it's evident that the Editor's success in Germany Frankfurt isn't accidental. It stems from our commitment to understanding regional business nuances and embedding our solution within the very fabric of how companies operate in this critical market. The future growth trajectory for Editor requires doubling down on Germany Frankfurt – not as a single market segment, but as the cornerstone of our European strategy.</w:t>
      </w:r>
    </w:p>
    <w:p>
      <w:pPr>
        <w:pStyle w:val="BodyText"/>
      </w:pPr>
      <w:r>
        <w:rPr>
          <w:bCs/>
          <w:b/>
        </w:rPr>
        <w:t xml:space="preserve">Next Steps:</w:t>
      </w:r>
      <w:r>
        <w:t xml:space="preserve"> </w:t>
      </w:r>
      <w:r>
        <w:t xml:space="preserve">Allocate 20% of Q4 2023 marketing budget exclusively to Germany Frankfurt campaigns, with dedicated sales personnel based in the city. This Sales Report validates that investing in this market delivers outsized returns for our Editor product 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Frankfurt Market Analysis</dc:title>
  <dc:creator/>
  <dc:language>en</dc:language>
  <cp:keywords/>
  <dcterms:created xsi:type="dcterms:W3CDTF">2026-07-22T22:46:36Z</dcterms:created>
  <dcterms:modified xsi:type="dcterms:W3CDTF">2026-07-22T22:46:36Z</dcterms:modified>
</cp:coreProperties>
</file>

<file path=docProps/custom.xml><?xml version="1.0" encoding="utf-8"?>
<Properties xmlns="http://schemas.openxmlformats.org/officeDocument/2006/custom-properties" xmlns:vt="http://schemas.openxmlformats.org/officeDocument/2006/docPropsVTypes"/>
</file>