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Editor</w:t>
      </w:r>
      <w:r>
        <w:t xml:space="preserve"> </w:t>
      </w:r>
      <w:r>
        <w:t xml:space="preserve">-</w:t>
      </w:r>
      <w:r>
        <w:t xml:space="preserve"> </w:t>
      </w:r>
      <w:r>
        <w:t xml:space="preserve">Munich,</w:t>
      </w:r>
      <w:r>
        <w:t xml:space="preserve"> </w:t>
      </w:r>
      <w:r>
        <w:t xml:space="preserve">Germany</w:t>
      </w:r>
    </w:p>
    <w:bookmarkStart w:id="28" w:name="X0de5d85dd94a90b0c6191a11fbc13de8c7e2720"/>
    <w:p>
      <w:pPr>
        <w:pStyle w:val="Heading1"/>
      </w:pPr>
      <w:r>
        <w:t xml:space="preserve">Sales Report for Editor Software: Strategic Performance Analysis in Germany Munich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critical market of Munich, Germany. As a pivotal hub for technology and business innovation in Europe, Munich represents an essential territory for our growth trajectory. The current quarter has demonstrated robust momentum for Editor with a 32% year-over-year sales increase specifically within the Germany Munich region. This report provides granular insights into market dynamics, customer engagement patterns, and strategic opportunities to sustain this upward trend in one of Europe's most competitive tech markets.</w:t>
      </w:r>
    </w:p>
    <w:bookmarkEnd w:id="20"/>
    <w:bookmarkStart w:id="21" w:name="market-context-editor-in-germany-munich"/>
    <w:p>
      <w:pPr>
        <w:pStyle w:val="Heading2"/>
      </w:pPr>
      <w:r>
        <w:t xml:space="preserve">Market Context: Editor in Germany Munich</w:t>
      </w:r>
    </w:p>
    <w:p>
      <w:pPr>
        <w:pStyle w:val="FirstParagraph"/>
      </w:pPr>
      <w:r>
        <w:t xml:space="preserve">Munich serves as the economic heart of Bavaria and a premier destination for enterprise technology adoption. With over 45,000 technology companies operating within the city limits—including major headquarters of BMW, Siemens, and numerous startups—Editor's position as an AI-powered content creation suite has found exceptional resonance. The Germany Munich market is characterized by high-value B2B contracts and discerning corporate clients who prioritize workflow efficiency and data compliance (GDPR-aligned solutions are non-negotiable). Our Sales Report confirms that Editor now holds 18% market share among enterprise content management tools specifically in the Munich business district, up from 12% last quarter. This growth is directly attributable to our localized sales strategy tailored for German corporate culture.</w:t>
      </w:r>
    </w:p>
    <w:bookmarkEnd w:id="21"/>
    <w:bookmarkStart w:id="22" w:name="X0ad8c0cfd51df86d359a3a715827a5b54c89aa9"/>
    <w:p>
      <w:pPr>
        <w:pStyle w:val="Heading2"/>
      </w:pPr>
      <w:r>
        <w:t xml:space="preserve">Key Performance Indicators: Germany Munich</w:t>
      </w:r>
    </w:p>
    <w:p>
      <w:pPr>
        <w:pStyle w:val="FirstParagraph"/>
      </w:pPr>
      <w:r>
        <w:t xml:space="preserve">KPI</w:t>
      </w:r>
    </w:p>
    <w:p>
      <w:pPr>
        <w:pStyle w:val="BodyText"/>
      </w:pPr>
      <w:r>
        <w:t xml:space="preserve">This Quarter (Q3)</w:t>
      </w:r>
    </w:p>
    <w:p>
      <w:pPr>
        <w:pStyle w:val="BodyText"/>
      </w:pPr>
      <w:r>
        <w:t xml:space="preserve">Last Quarter (Q2)</w:t>
      </w:r>
    </w:p>
    <w:p>
      <w:pPr>
        <w:pStyle w:val="BodyText"/>
      </w:pPr>
      <w:r>
        <w:t xml:space="preserve">YoY Change</w:t>
      </w:r>
    </w:p>
    <w:p>
      <w:pPr>
        <w:pStyle w:val="BodyText"/>
      </w:pPr>
      <w:r>
        <w:t xml:space="preserve">Total Revenue (Munich)</w:t>
      </w:r>
    </w:p>
    <w:p>
      <w:pPr>
        <w:pStyle w:val="BodyText"/>
      </w:pPr>
      <w:r>
        <w:t xml:space="preserve">€1,487,000</w:t>
      </w:r>
    </w:p>
    <w:p>
      <w:pPr>
        <w:pStyle w:val="BodyText"/>
      </w:pPr>
      <w:r>
        <w:t xml:space="preserve">€1,256,000</w:t>
      </w:r>
    </w:p>
    <w:p>
      <w:pPr>
        <w:pStyle w:val="BodyText"/>
      </w:pPr>
      <w:r>
        <w:t xml:space="preserve">+32.8%</w:t>
      </w:r>
    </w:p>
    <w:p>
      <w:pPr>
        <w:pStyle w:val="BodyText"/>
      </w:pPr>
      <w:r>
        <w:t xml:space="preserve">New Enterprise Contracts</w:t>
      </w:r>
    </w:p>
    <w:p>
      <w:pPr>
        <w:pStyle w:val="BodyText"/>
      </w:pPr>
      <w:r>
        <w:t xml:space="preserve">27</w:t>
      </w:r>
    </w:p>
    <w:p>
      <w:pPr>
        <w:pStyle w:val="BodyText"/>
      </w:pPr>
      <w:r>
        <w:t xml:space="preserve">19</w:t>
      </w:r>
    </w:p>
    <w:p>
      <w:pPr>
        <w:pStyle w:val="BodyText"/>
      </w:pPr>
      <w:r>
        <w:t xml:space="preserve">+42.1%</w:t>
      </w:r>
    </w:p>
    <w:p>
      <w:pPr>
        <w:pStyle w:val="BodyText"/>
      </w:pPr>
      <w:r>
        <w:t xml:space="preserve">€8,350</w:t>
      </w:r>
    </w:p>
    <w:p>
      <w:pPr>
        <w:pStyle w:val="BodyText"/>
      </w:pPr>
      <w:r>
        <w:t xml:space="preserve">€9,700</w:t>
      </w:r>
    </w:p>
    <w:p>
      <w:pPr>
        <w:pStyle w:val="BodyText"/>
      </w:pPr>
      <w:r>
        <w:t xml:space="preserve">-13.9%</w:t>
      </w:r>
    </w:p>
    <w:p>
      <w:pPr>
        <w:pStyle w:val="BodyText"/>
      </w:pPr>
      <w:r>
        <w:t xml:space="preserve">124%</w:t>
      </w:r>
    </w:p>
    <w:p>
      <w:pPr>
        <w:pStyle w:val="BodyText"/>
      </w:pPr>
      <w:r>
        <w:t xml:space="preserve">118%</w:t>
      </w:r>
    </w:p>
    <w:p>
      <w:pPr>
        <w:pStyle w:val="BodyText"/>
      </w:pPr>
      <w:r>
        <w:t xml:space="preserve">The data underscores Editor's increasing market penetration in Germany Munich. Notably, the 42.1% surge in new enterprise contracts reflects successful localization efforts including German-language technical support and compliance with Bavarian business regulations. Our Munich sales team—comprising seven native German speakers fluent in regional business protocols—has been instrumental in securing major accounts like Siemens Healthineers and Allianz Digital Solutions.</w:t>
      </w:r>
    </w:p>
    <w:bookmarkEnd w:id="22"/>
    <w:bookmarkStart w:id="23" w:name="channel-performance-breakdown"/>
    <w:p>
      <w:pPr>
        <w:pStyle w:val="Heading2"/>
      </w:pPr>
      <w:r>
        <w:t xml:space="preserve">Channel Performance Breakdown</w:t>
      </w:r>
    </w:p>
    <w:p>
      <w:pPr>
        <w:pStyle w:val="FirstParagraph"/>
      </w:pPr>
      <w:r>
        <w:t xml:space="preserve">Editor's success in Germany Munich stems from our multi-channel approach optimized for local preferences:</w:t>
      </w:r>
    </w:p>
    <w:p>
      <w:pPr>
        <w:numPr>
          <w:ilvl w:val="0"/>
          <w:numId w:val="1001"/>
        </w:numPr>
        <w:pStyle w:val="Compact"/>
      </w:pPr>
      <w:r>
        <w:rPr>
          <w:bCs/>
          <w:b/>
        </w:rPr>
        <w:t xml:space="preserve">Direct Enterprise Sales (68% of Revenue)</w:t>
      </w:r>
      <w:r>
        <w:t xml:space="preserve">: The dominant channel where sales representatives conduct customized demos addressing specific German industry workflows. Recent contracts with BMW Manufacturing GmbH (€320,000) and Münchner Stadtsparkasse (€195,000) exemplify high-value deals closed through this channel.</w:t>
      </w:r>
    </w:p>
    <w:p>
      <w:pPr>
        <w:numPr>
          <w:ilvl w:val="0"/>
          <w:numId w:val="1001"/>
        </w:numPr>
        <w:pStyle w:val="Compact"/>
      </w:pPr>
      <w:r>
        <w:rPr>
          <w:bCs/>
          <w:b/>
        </w:rPr>
        <w:t xml:space="preserve">Strategic Partnerships (22% of Revenue)</w:t>
      </w:r>
      <w:r>
        <w:t xml:space="preserve">: Collaborations with Munich-based IT consultancies like T-Systems International and DACH Cloud Solutions have accelerated Editor adoption in regulated sectors (healthcare, finance).</w:t>
      </w:r>
    </w:p>
    <w:p>
      <w:pPr>
        <w:numPr>
          <w:ilvl w:val="0"/>
          <w:numId w:val="1001"/>
        </w:numPr>
        <w:pStyle w:val="Compact"/>
      </w:pPr>
      <w:r>
        <w:rPr>
          <w:bCs/>
          <w:b/>
        </w:rPr>
        <w:t xml:space="preserve">Self-Service Portal (10% of Revenue)</w:t>
      </w:r>
      <w:r>
        <w:t xml:space="preserve">: Growth driven by German SMEs preferring digital onboarding; conversion rates increased 27% after adding DE-language documentation and VAT-compliant invoicing.</w:t>
      </w:r>
    </w:p>
    <w:bookmarkEnd w:id="23"/>
    <w:bookmarkStart w:id="24" w:name="X4855d8f4f3285fcb08de0c08db7deb131c2a425"/>
    <w:p>
      <w:pPr>
        <w:pStyle w:val="Heading2"/>
      </w:pPr>
      <w:r>
        <w:t xml:space="preserve">Customer Insights: Munich Business Culture</w:t>
      </w:r>
    </w:p>
    <w:p>
      <w:pPr>
        <w:pStyle w:val="FirstParagraph"/>
      </w:pPr>
      <w:r>
        <w:t xml:space="preserve">Analysis from our Germany Munich customer success team reveals critical cultural nuances:</w:t>
      </w:r>
    </w:p>
    <w:p>
      <w:pPr>
        <w:pStyle w:val="BlockText"/>
      </w:pPr>
      <w:r>
        <w:t xml:space="preserve">"German enterprises prioritize long-term value over immediate discounts. Editor's ROI calculator showing 38% reduced content production time resonated deeply with procurement teams at Munich-based firms. We also observed that decision-makers expect in-person meetings during the sales cycle—our local team conducts an average of 4.7 face-to-face engagements per deal, a practice we now standardize for all Germany Munich accounts."</w:t>
      </w:r>
    </w:p>
    <w:p>
      <w:pPr>
        <w:pStyle w:val="FirstParagraph"/>
      </w:pPr>
      <w:r>
        <w:t xml:space="preserve">Customer satisfaction scores (CSAT) in Munich reached 92%—15 points above our global average—primarily due to seamless integration with SAP systems (highly valued by Bavarian enterprises) and adherence to German data sovereignty laws.</w:t>
      </w:r>
    </w:p>
    <w:bookmarkEnd w:id="24"/>
    <w:bookmarkStart w:id="25" w:name="challenges-and-strategic-adjustments"/>
    <w:p>
      <w:pPr>
        <w:pStyle w:val="Heading2"/>
      </w:pPr>
      <w:r>
        <w:t xml:space="preserve">Challenges and Strategic Adjustments</w:t>
      </w:r>
    </w:p>
    <w:p>
      <w:pPr>
        <w:pStyle w:val="FirstParagraph"/>
      </w:pPr>
      <w:r>
        <w:t xml:space="preserve">Despite strong performance, two challenges require immediate action:</w:t>
      </w:r>
    </w:p>
    <w:p>
      <w:pPr>
        <w:numPr>
          <w:ilvl w:val="0"/>
          <w:numId w:val="1002"/>
        </w:numPr>
        <w:pStyle w:val="Compact"/>
      </w:pPr>
      <w:r>
        <w:rPr>
          <w:bCs/>
          <w:b/>
        </w:rPr>
        <w:t xml:space="preserve">Competitive Pressure from Local Players</w:t>
      </w:r>
      <w:r>
        <w:t xml:space="preserve">: Munich-based software provider "BavariaEdit" recently launched a GDPR-focused version. Our response: Accelerated our own German data residency feature, now fully operational in Munich's AWS region.</w:t>
      </w:r>
    </w:p>
    <w:p>
      <w:pPr>
        <w:numPr>
          <w:ilvl w:val="0"/>
          <w:numId w:val="1002"/>
        </w:numPr>
        <w:pStyle w:val="Compact"/>
      </w:pPr>
      <w:r>
        <w:rPr>
          <w:bCs/>
          <w:b/>
        </w:rPr>
        <w:t xml:space="preserve">Supply Chain Delays for Hardware Add-ons</w:t>
      </w:r>
      <w:r>
        <w:t xml:space="preserve">: Some enterprise customers ordering Editor Plus bundles experienced 2-3 week delays due to EU customs. Mitigation: Partnered with Munich logistics firm "DHL Cloud Logistics" for same-city delivery within 48 hours.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projects sustained growth for Editor in Germany Munich, with conservative estimates of €1.9M revenue by Q1 2025. To capitalize on this momentum, we propose:</w:t>
      </w:r>
    </w:p>
    <w:p>
      <w:pPr>
        <w:numPr>
          <w:ilvl w:val="0"/>
          <w:numId w:val="1003"/>
        </w:numPr>
        <w:pStyle w:val="Compact"/>
      </w:pPr>
      <w:r>
        <w:t xml:space="preserve">Opening a dedicated Munich office by Q1 2024 to house our top sales talent and enable faster response times during business hours (8:30 AM-5:30 PM CET).</w:t>
      </w:r>
    </w:p>
    <w:p>
      <w:pPr>
        <w:numPr>
          <w:ilvl w:val="0"/>
          <w:numId w:val="1003"/>
        </w:numPr>
        <w:pStyle w:val="Compact"/>
      </w:pPr>
      <w:r>
        <w:t xml:space="preserve">Hosting exclusive "Editor in Munich" networking events at the Messe München conference center quarterly, targeting Bavarian chamber of commerce members.</w:t>
      </w:r>
    </w:p>
    <w:p>
      <w:pPr>
        <w:numPr>
          <w:ilvl w:val="0"/>
          <w:numId w:val="1003"/>
        </w:numPr>
        <w:pStyle w:val="Compact"/>
      </w:pPr>
      <w:r>
        <w:t xml:space="preserve">Developing a specialized German healthcare compliance module for Editor to target Munich's medical sector (€28M market opportunity identified).</w:t>
      </w:r>
    </w:p>
    <w:bookmarkEnd w:id="26"/>
    <w:bookmarkStart w:id="27" w:name="conclusion-the-munich-advantage"/>
    <w:p>
      <w:pPr>
        <w:pStyle w:val="Heading2"/>
      </w:pPr>
      <w:r>
        <w:t xml:space="preserve">Conclusion: The Munich Advantage</w:t>
      </w:r>
    </w:p>
    <w:p>
      <w:pPr>
        <w:pStyle w:val="FirstParagraph"/>
      </w:pPr>
      <w:r>
        <w:t xml:space="preserve">This Sales Report unequivocally confirms that Editor has established itself as a market leader in Germany Munich. Our strategic focus on cultural alignment—evidenced by 32% revenue growth and 124% net retention—demonstrates that localizing sales approach is not optional but essential for success in this sophisticated market. As the economic engine of Southern Germany, Munich's demand for premium content solutions like Editor will continue driving our global expansion. We recommend doubling down on Munich-specific investments: it has consistently delivered 2.3x higher ROI than other European markets and serves as the blueprint for our Pan-European strategy.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Next Review 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Editor - Munich, Germany</dc:title>
  <dc:creator/>
  <dc:language>en</dc:language>
  <cp:keywords/>
  <dcterms:created xsi:type="dcterms:W3CDTF">2026-07-15T00:29:17Z</dcterms:created>
  <dcterms:modified xsi:type="dcterms:W3CDTF">2026-07-15T00:29:17Z</dcterms:modified>
</cp:coreProperties>
</file>

<file path=docProps/custom.xml><?xml version="1.0" encoding="utf-8"?>
<Properties xmlns="http://schemas.openxmlformats.org/officeDocument/2006/custom-properties" xmlns:vt="http://schemas.openxmlformats.org/officeDocument/2006/docPropsVTypes"/>
</file>