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Line</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bb7c0848061a89e453a1233179e9c192fd38dd5"/>
    <w:p>
      <w:pPr>
        <w:pStyle w:val="Heading1"/>
      </w:pPr>
      <w:r>
        <w:t xml:space="preserve">Sales Report: Editor Product Line - India New Delhi Market (Q3 2023)</w:t>
      </w:r>
    </w:p>
    <w:p>
      <w:pPr>
        <w:pStyle w:val="FirstParagraph"/>
      </w:pP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Operations, South Asia Region</w:t>
      </w:r>
      <w:r>
        <w:br/>
      </w:r>
      <w:r>
        <w:rPr>
          <w:bCs/>
          <w:b/>
        </w:rPr>
        <w:t xml:space="preserve">Date:</w:t>
      </w:r>
      <w:r>
        <w:t xml:space="preserve"> </w:t>
      </w:r>
      <w:r>
        <w:t xml:space="preserve">October 26, 2023</w:t>
      </w:r>
      <w:r>
        <w:br/>
      </w:r>
      <w:r>
        <w:rPr>
          <w:bCs/>
          <w:b/>
        </w:rPr>
        <w:t xml:space="preserve">Location:</w:t>
      </w:r>
      <w:r>
        <w:t xml:space="preserve"> </w:t>
      </w:r>
      <w:r>
        <w:t xml:space="preserve">New Delhi, India</w:t>
      </w:r>
    </w:p>
    <w:bookmarkStart w:id="20" w:name="i.-executive-summary"/>
    <w:p>
      <w:pPr>
        <w:pStyle w:val="Heading2"/>
      </w:pPr>
      <w:r>
        <w:t xml:space="preserve">I. Executive Summary</w:t>
      </w:r>
    </w:p>
    <w:p>
      <w:pPr>
        <w:pStyle w:val="FirstParagraph"/>
      </w:pPr>
      <w:r>
        <w:t xml:space="preserve">This comprehensive Sales Report details the performance of the Editor product line across India's premier business hub—New Delhi—during Q3 2023. The Editor solution (a cloud-based content collaboration platform) has demonstrated exceptional traction in New Delhi's dynamic corporate ecosystem, achieving a remarkable 187% year-over-year growth in enterprise subscriptions. This performance positions the Editor product as a market-leading solution within India's rapidly expanding digital workspace sector, with New Delhi contributing 42% of all India-based revenue for this product line. The report validates our strategic investment in localized market development and underscores the unique commercial potential of New Delhi as an engine for national expansion.</w:t>
      </w:r>
    </w:p>
    <w:bookmarkEnd w:id="20"/>
    <w:bookmarkStart w:id="21" w:name="Xef173b26e77046f19714b0385c67f6f94436786"/>
    <w:p>
      <w:pPr>
        <w:pStyle w:val="Heading2"/>
      </w:pPr>
      <w:r>
        <w:t xml:space="preserve">II. Market Context: Editor in India's New Delhi Ecosystem</w:t>
      </w:r>
    </w:p>
    <w:p>
      <w:pPr>
        <w:pStyle w:val="FirstParagraph"/>
      </w:pPr>
      <w:r>
        <w:t xml:space="preserve">New Delhi represents more than just a metropolitan market—it is the political, economic, and technological nerve center of India. As the headquarters for 85% of Fortune 500 Indian subsidiaries and home to over 47 multinational corporate offices, New Delhi presents an unparalleled concentration of high-value prospects for our Editor platform. The city's digital transformation imperative has accelerated dramatically following government initiatives like Digital India and Startup India, creating fertile ground for enterprise collaboration tools. Our localized sales strategy targeting New Delhi's legal firms (32% market share), media conglomerates (28%), and IT services providers (24%) has proven highly effective in capturing this strategic market segment.</w:t>
      </w:r>
    </w:p>
    <w:bookmarkEnd w:id="21"/>
    <w:bookmarkStart w:id="22" w:name="Xe0e2b903ff018a64450b32bbd2bfefc570e5916"/>
    <w:p>
      <w:pPr>
        <w:pStyle w:val="Heading2"/>
      </w:pPr>
      <w:r>
        <w:t xml:space="preserve">III. Sales Performance Highlights: India New Delhi</w:t>
      </w:r>
    </w:p>
    <w:p>
      <w:pPr>
        <w:pStyle w:val="FirstParagraph"/>
      </w:pPr>
      <w:r>
        <w:rPr>
          <w:bCs/>
          <w:b/>
        </w:rPr>
        <w:t xml:space="preserve">Revenue Growth:</w:t>
      </w:r>
      <w:r>
        <w:t xml:space="preserve"> </w:t>
      </w:r>
      <w:r>
        <w:t xml:space="preserve">Total Editor revenue in New Delhi reached ₹14.7 Crore ($1.68M USD) during Q3 2023, representing a 35% quarter-over-quarter increase and surpassing regional targets by 18%. This growth was driven by three key segments:</w:t>
      </w:r>
    </w:p>
    <w:p>
      <w:pPr>
        <w:numPr>
          <w:ilvl w:val="0"/>
          <w:numId w:val="1001"/>
        </w:numPr>
        <w:pStyle w:val="Compact"/>
      </w:pPr>
      <w:r>
        <w:rPr>
          <w:bCs/>
          <w:b/>
        </w:rPr>
        <w:t xml:space="preserve">Legal Sector Expansion:</w:t>
      </w:r>
      <w:r>
        <w:t xml:space="preserve"> </w:t>
      </w:r>
      <w:r>
        <w:t xml:space="preserve">47 new law firms adopted Editor for document collaboration (including major firms like Luthra &amp; Luthra and Dua Associates), generating ₹5.2 Crore in revenue</w:t>
      </w:r>
    </w:p>
    <w:p>
      <w:pPr>
        <w:numPr>
          <w:ilvl w:val="0"/>
          <w:numId w:val="1001"/>
        </w:numPr>
        <w:pStyle w:val="Compact"/>
      </w:pPr>
      <w:r>
        <w:rPr>
          <w:bCs/>
          <w:b/>
        </w:rPr>
        <w:t xml:space="preserve">Media &amp; Publishing Vertical:</w:t>
      </w:r>
      <w:r>
        <w:t xml:space="preserve"> </w:t>
      </w:r>
      <w:r>
        <w:t xml:space="preserve">32% YoY growth from news organizations (NDTV, The Hindu Group) leveraging Editor's real-time co-editing features for editorial workflows</w:t>
      </w:r>
    </w:p>
    <w:p>
      <w:pPr>
        <w:pStyle w:val="FirstParagraph"/>
      </w:pPr>
      <w:r>
        <w:rPr>
          <w:bCs/>
          <w:b/>
        </w:rPr>
        <w:t xml:space="preserve">Customer Acquisition Metrics:</w:t>
      </w:r>
    </w:p>
    <w:p>
      <w:pPr>
        <w:numPr>
          <w:ilvl w:val="0"/>
          <w:numId w:val="1002"/>
        </w:numPr>
        <w:pStyle w:val="Compact"/>
      </w:pPr>
      <w:r>
        <w:t xml:space="preserve">New Enterprise Customers: 58 (vs. 39 in Q2)</w:t>
      </w:r>
    </w:p>
    <w:p>
      <w:pPr>
        <w:numPr>
          <w:ilvl w:val="0"/>
          <w:numId w:val="1002"/>
        </w:numPr>
        <w:pStyle w:val="Compact"/>
      </w:pPr>
      <w:r>
        <w:t xml:space="preserve">Expansion Revenue from Existing Clients: ₹3.7 Crore (27% of total revenue)</w:t>
      </w:r>
    </w:p>
    <w:p>
      <w:pPr>
        <w:numPr>
          <w:ilvl w:val="0"/>
          <w:numId w:val="1002"/>
        </w:numPr>
        <w:pStyle w:val="Compact"/>
      </w:pPr>
      <w:r>
        <w:t xml:space="preserve">Net Promoter Score (NPS): 84 in New Delhi—19 points above global average</w:t>
      </w:r>
    </w:p>
    <w:bookmarkEnd w:id="22"/>
    <w:bookmarkStart w:id="23" w:name="iv.-competitive-landscape-analysis"/>
    <w:p>
      <w:pPr>
        <w:pStyle w:val="Heading2"/>
      </w:pPr>
      <w:r>
        <w:t xml:space="preserve">IV. Competitive Landscape Analysis</w:t>
      </w:r>
    </w:p>
    <w:p>
      <w:pPr>
        <w:pStyle w:val="FirstParagraph"/>
      </w:pPr>
      <w:r>
        <w:t xml:space="preserve">New Delhi's enterprise software market is intensely competitive, but the Editor product has carved a distinct niche through three differentiators:</w:t>
      </w:r>
    </w:p>
    <w:p>
      <w:pPr>
        <w:numPr>
          <w:ilvl w:val="0"/>
          <w:numId w:val="1003"/>
        </w:numPr>
        <w:pStyle w:val="Compact"/>
      </w:pPr>
      <w:r>
        <w:rPr>
          <w:bCs/>
          <w:b/>
        </w:rPr>
        <w:t xml:space="preserve">Local Language Integration:</w:t>
      </w:r>
      <w:r>
        <w:t xml:space="preserve"> </w:t>
      </w:r>
      <w:r>
        <w:t xml:space="preserve">Our Hindi-English bilingual interface and regional template library (covering legal forms like Form 30 for Companies Act) address unmet needs of local enterprises. This feature drove 68% of new enterprise acquisitions in Q3.</w:t>
      </w:r>
    </w:p>
    <w:p>
      <w:pPr>
        <w:numPr>
          <w:ilvl w:val="0"/>
          <w:numId w:val="1003"/>
        </w:numPr>
        <w:pStyle w:val="Compact"/>
      </w:pPr>
      <w:r>
        <w:rPr>
          <w:bCs/>
          <w:b/>
        </w:rPr>
        <w:t xml:space="preserve">Cultural Sales Approach:</w:t>
      </w:r>
      <w:r>
        <w:t xml:space="preserve"> </w:t>
      </w:r>
      <w:r>
        <w:t xml:space="preserve">Our New Delhi sales team implemented relationship-based "chai-and-discussion" engagement model, resulting in 52% higher conversion rates than digital-only approaches used in other Indian cities.</w:t>
      </w:r>
    </w:p>
    <w:p>
      <w:pPr>
        <w:numPr>
          <w:ilvl w:val="0"/>
          <w:numId w:val="1003"/>
        </w:numPr>
        <w:pStyle w:val="Compact"/>
      </w:pPr>
      <w:r>
        <w:rPr>
          <w:bCs/>
          <w:b/>
        </w:rPr>
        <w:t xml:space="preserve">Government Compliance Certification:</w:t>
      </w:r>
      <w:r>
        <w:t xml:space="preserve"> </w:t>
      </w:r>
      <w:r>
        <w:t xml:space="preserve">Achieved mandatory certification for India's Data Localization requirements (under Digital Personal Data Protection Act), removing a major barrier to entry for public-sector clients.</w:t>
      </w:r>
    </w:p>
    <w:bookmarkEnd w:id="23"/>
    <w:bookmarkStart w:id="24" w:name="v.-key-challenges-mitigation-strategies"/>
    <w:p>
      <w:pPr>
        <w:pStyle w:val="Heading2"/>
      </w:pPr>
      <w:r>
        <w:t xml:space="preserve">V. Key Challenges &amp; Mitigation Strategies</w:t>
      </w:r>
    </w:p>
    <w:p>
      <w:pPr>
        <w:pStyle w:val="FirstParagraph"/>
      </w:pPr>
      <w:r>
        <w:t xml:space="preserve">The New Delhi market presented three significant challenges requiring tailored solutions:</w:t>
      </w:r>
    </w:p>
    <w:p>
      <w:pPr>
        <w:numPr>
          <w:ilvl w:val="0"/>
          <w:numId w:val="1004"/>
        </w:numPr>
        <w:pStyle w:val="Compact"/>
      </w:pPr>
      <w:r>
        <w:rPr>
          <w:bCs/>
          <w:b/>
        </w:rPr>
        <w:t xml:space="preserve">Price Sensitivity in Tier-2 Corporates:</w:t>
      </w:r>
      <w:r>
        <w:t xml:space="preserve"> </w:t>
      </w:r>
      <w:r>
        <w:t xml:space="preserve">Addressed through "Editor for Startups" tier with ₹999/month pricing, generating 17 new SMB sign-ups in Q3.</w:t>
      </w:r>
    </w:p>
    <w:p>
      <w:pPr>
        <w:numPr>
          <w:ilvl w:val="0"/>
          <w:numId w:val="1004"/>
        </w:numPr>
        <w:pStyle w:val="Compact"/>
      </w:pPr>
      <w:r>
        <w:rPr>
          <w:bCs/>
          <w:b/>
        </w:rPr>
        <w:t xml:space="preserve">Legacy System Resistance:</w:t>
      </w:r>
      <w:r>
        <w:t xml:space="preserve"> </w:t>
      </w:r>
      <w:r>
        <w:t xml:space="preserve">Implemented free "Legacy Migration Workshops" at New Delhi offices (attended by 248 IT managers), reducing adoption friction by 63%.</w:t>
      </w:r>
    </w:p>
    <w:p>
      <w:pPr>
        <w:numPr>
          <w:ilvl w:val="0"/>
          <w:numId w:val="1004"/>
        </w:numPr>
        <w:pStyle w:val="Compact"/>
      </w:pPr>
      <w:r>
        <w:rPr>
          <w:bCs/>
          <w:b/>
        </w:rPr>
        <w:t xml:space="preserve">Competition from Local Players:</w:t>
      </w:r>
      <w:r>
        <w:t xml:space="preserve"> </w:t>
      </w:r>
      <w:r>
        <w:t xml:space="preserve">Countered with "Editor Plus" premium package including dedicated Hindi-speaking support, increasing average contract value by 31%.</w:t>
      </w:r>
    </w:p>
    <w:bookmarkEnd w:id="24"/>
    <w:bookmarkStart w:id="25" w:name="Xd23ef4f4c2c6ce9b876958ea5d621e342853b05"/>
    <w:p>
      <w:pPr>
        <w:pStyle w:val="Heading2"/>
      </w:pPr>
      <w:r>
        <w:t xml:space="preserve">VI. Strategic Recommendations for India New Delhi</w:t>
      </w:r>
    </w:p>
    <w:p>
      <w:pPr>
        <w:pStyle w:val="FirstParagraph"/>
      </w:pPr>
      <w:r>
        <w:t xml:space="preserve">To capitalize on New Delhi's strategic importance as the launchpad for national expansion, we recommend three priority actions:</w:t>
      </w:r>
    </w:p>
    <w:p>
      <w:pPr>
        <w:numPr>
          <w:ilvl w:val="0"/>
          <w:numId w:val="1005"/>
        </w:numPr>
        <w:pStyle w:val="Compact"/>
      </w:pPr>
      <w:r>
        <w:rPr>
          <w:bCs/>
          <w:b/>
        </w:rPr>
        <w:t xml:space="preserve">Establish a Dedicated New Delhi Innovation Hub:</w:t>
      </w:r>
      <w:r>
        <w:t xml:space="preserve"> </w:t>
      </w:r>
      <w:r>
        <w:t xml:space="preserve">Create localized R&amp;D center focused exclusively on India-specific features (e.g., GST-compliant document templates). Estimated ROI: 3.2x within 18 months.</w:t>
      </w:r>
    </w:p>
    <w:p>
      <w:pPr>
        <w:numPr>
          <w:ilvl w:val="0"/>
          <w:numId w:val="1005"/>
        </w:numPr>
        <w:pStyle w:val="Compact"/>
      </w:pPr>
      <w:r>
        <w:rPr>
          <w:bCs/>
          <w:b/>
        </w:rPr>
        <w:t xml:space="preserve">Leverage Government Partnerships:</w:t>
      </w:r>
      <w:r>
        <w:t xml:space="preserve"> </w:t>
      </w:r>
      <w:r>
        <w:t xml:space="preserve">Pursue pilot programs with Ministry of Electronics and IT to position Editor as preferred solution for national digital literacy initiatives.</w:t>
      </w:r>
    </w:p>
    <w:bookmarkEnd w:id="25"/>
    <w:bookmarkStart w:id="26" w:name="vii.-conclusion-the-new-delhi-imperative"/>
    <w:p>
      <w:pPr>
        <w:pStyle w:val="Heading2"/>
      </w:pPr>
      <w:r>
        <w:t xml:space="preserve">VII. Conclusion: The New Delhi Imperative</w:t>
      </w:r>
    </w:p>
    <w:p>
      <w:pPr>
        <w:pStyle w:val="FirstParagraph"/>
      </w:pPr>
      <w:r>
        <w:t xml:space="preserve">The Q3 Sales Report for Editor unequivocally demonstrates that New Delhi is not merely a regional market—it is the strategic cornerstone of our India business. This city's unique convergence of government influence, corporate density, and digital innovation has delivered exceptional results that far exceed national averages. The 187% YoY growth in Editor sales within New Delhi validates our hyper-localized go-to-market strategy and provides a replicable blueprint for expansion across India's major metros.</w:t>
      </w:r>
    </w:p>
    <w:p>
      <w:pPr>
        <w:pStyle w:val="BodyText"/>
      </w:pPr>
      <w:r>
        <w:t xml:space="preserve">As we transition into Q4, the New Delhi market will remain our primary focus area, with specific targets to achieve 25% of all India-based Editor revenue. The success achieved in this pivotal location proves that when sales strategies are meticulously adapted to local business culture—incorporating linguistic sensitivity, relationship-driven engagement, and regulatory compliance—the Editor product can capture sustainable market leadership. For the first time in our regional history, we see New Delhi as the engine that will propel India's entire enterprise software market forward. This Sales Report confirms that Editor is not just a product sold in India; it has become an indispensable tool for how business gets done across New Delhi's thriving economy.</w:t>
      </w:r>
    </w:p>
    <w:p>
      <w:pPr>
        <w:pStyle w:val="BodyText"/>
      </w:pPr>
      <w:r>
        <w:rPr>
          <w:bCs/>
          <w:b/>
        </w:rPr>
        <w:t xml:space="preserve">Appendix A: Key Metrics by Segment (New Delhi, Q3 2023)</w:t>
      </w:r>
    </w:p>
    <w:p>
      <w:pPr>
        <w:pStyle w:val="BodyText"/>
      </w:pPr>
      <w:r>
        <w:t xml:space="preserve">Segment</w:t>
      </w:r>
    </w:p>
    <w:p>
      <w:pPr>
        <w:pStyle w:val="BodyText"/>
      </w:pPr>
      <w:r>
        <w:t xml:space="preserve">Revenue (₹ Crore)</w:t>
      </w:r>
    </w:p>
    <w:p>
      <w:pPr>
        <w:pStyle w:val="BodyText"/>
      </w:pPr>
      <w:r>
        <w:t xml:space="preserve">% Revenue Growth</w:t>
      </w:r>
    </w:p>
    <w:p>
      <w:pPr>
        <w:pStyle w:val="BodyText"/>
      </w:pPr>
      <w:r>
        <w:t xml:space="preserve">New Customers</w:t>
      </w:r>
    </w:p>
    <w:p>
      <w:pPr>
        <w:pStyle w:val="BodyText"/>
      </w:pPr>
      <w:r>
        <w:t xml:space="preserve">Legal &amp; Compliance</w:t>
      </w:r>
    </w:p>
    <w:p>
      <w:pPr>
        <w:pStyle w:val="BodyText"/>
      </w:pPr>
      <w:r>
        <w:t xml:space="preserve">5.20</w:t>
      </w:r>
    </w:p>
    <w:p>
      <w:pPr>
        <w:pStyle w:val="BodyText"/>
      </w:pPr>
      <w:r>
        <w:t xml:space="preserve">43%</w:t>
      </w:r>
    </w:p>
    <w:p>
      <w:pPr>
        <w:pStyle w:val="BodyText"/>
      </w:pPr>
      <w:r>
        <w:t xml:space="preserve">28</w:t>
      </w:r>
    </w:p>
    <w:p>
      <w:pPr>
        <w:pStyle w:val="BodyText"/>
      </w:pPr>
      <w:r>
        <w:t xml:space="preserve">Media &amp; Publishing</w:t>
      </w:r>
    </w:p>
    <w:p>
      <w:pPr>
        <w:pStyle w:val="BodyText"/>
      </w:pPr>
      <w:r>
        <w:t xml:space="preserve">&lt; td &gt;3.95 &lt; td &gt; 32% &lt; td &gt; 15</w:t>
      </w:r>
    </w:p>
    <w:p>
      <w:pPr>
        <w:pStyle w:val="BodyText"/>
      </w:pPr>
      <w:r>
        <w:t xml:space="preserve">IT Services &amp; Consulting</w:t>
      </w:r>
    </w:p>
    <w:p>
      <w:pPr>
        <w:pStyle w:val="BodyText"/>
      </w:pPr>
      <w:r>
        <w:t xml:space="preserve">6.10</w:t>
      </w:r>
    </w:p>
    <w:p>
      <w:pPr>
        <w:pStyle w:val="BodyText"/>
      </w:pPr>
      <w:r>
        <w:t xml:space="preserve">67%</w:t>
      </w:r>
    </w:p>
    <w:p>
      <w:pPr>
        <w:pStyle w:val="BodyText"/>
      </w:pPr>
      <w:r>
        <w:t xml:space="preserve">18</w:t>
      </w:r>
    </w:p>
    <w:p>
      <w:pPr>
        <w:pStyle w:val="BodyText"/>
      </w:pPr>
      <w:r>
        <w:rPr>
          <w:bCs/>
          <w:b/>
        </w:rPr>
        <w:t xml:space="preserve">Total: ₹15.25 Crore ($1.74M USD) | 35% QoQ Growth | 61 New Enterprise Clients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Line - India New Delhi Market</dc:title>
  <dc:creator/>
  <dc:language>en</dc:language>
  <cp:keywords/>
  <dcterms:created xsi:type="dcterms:W3CDTF">2026-07-23T12:27:34Z</dcterms:created>
  <dcterms:modified xsi:type="dcterms:W3CDTF">2026-07-23T12:27:34Z</dcterms:modified>
</cp:coreProperties>
</file>

<file path=docProps/custom.xml><?xml version="1.0" encoding="utf-8"?>
<Properties xmlns="http://schemas.openxmlformats.org/officeDocument/2006/custom-properties" xmlns:vt="http://schemas.openxmlformats.org/officeDocument/2006/docPropsVTypes"/>
</file>