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Editor</w:t>
      </w:r>
      <w:r>
        <w:t xml:space="preserve"> </w:t>
      </w:r>
      <w:r>
        <w:t xml:space="preserve">Product</w:t>
      </w:r>
      <w:r>
        <w:t xml:space="preserve"> </w:t>
      </w:r>
      <w:r>
        <w:t xml:space="preserve">Suite</w:t>
      </w:r>
      <w:r>
        <w:t xml:space="preserve"> </w:t>
      </w:r>
      <w:r>
        <w:t xml:space="preserve">-</w:t>
      </w:r>
      <w:r>
        <w:t xml:space="preserve"> </w:t>
      </w:r>
      <w:r>
        <w:t xml:space="preserve">Iran</w:t>
      </w:r>
      <w:r>
        <w:t xml:space="preserve"> </w:t>
      </w:r>
      <w:r>
        <w:t xml:space="preserve">Tehran</w:t>
      </w:r>
      <w:r>
        <w:t xml:space="preserve"> </w:t>
      </w:r>
      <w:r>
        <w:t xml:space="preserve">Market</w:t>
      </w:r>
    </w:p>
    <w:bookmarkStart w:id="27" w:name="Xb40c5039ff97f83bf31d3a49319083812354851"/>
    <w:p>
      <w:pPr>
        <w:pStyle w:val="Heading1"/>
      </w:pPr>
      <w:r>
        <w:t xml:space="preserve">Q3 2023 Sales Report: Editor Product Suite - Iran Tehran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Editor Software Solutions</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comprehensive Sales Report details the performance of the Editor product suite within the critical Iran Tehran market during Q3 2023. The report underscores a significant 35% year-over-year revenue growth, driven by strategic localization efforts and deepening partnerships with key media and publishing entities across Tehran. This success positions Editor as a pivotal solution for digital content creation in Iran's rapidly evolving media landscape, affirming the city's status as the nation's primary hub for innovation in editorial technology. The results validate our market-entry strategy tailored specifically for Iran Tehran’s unique operational and linguistic requirements.</w:t>
      </w:r>
    </w:p>
    <w:bookmarkEnd w:id="20"/>
    <w:bookmarkStart w:id="21" w:name="ii.-market-context-editor-in-iran-tehran"/>
    <w:p>
      <w:pPr>
        <w:pStyle w:val="Heading2"/>
      </w:pPr>
      <w:r>
        <w:t xml:space="preserve">II. Market Context: Editor in Iran Tehran</w:t>
      </w:r>
    </w:p>
    <w:p>
      <w:pPr>
        <w:pStyle w:val="FirstParagraph"/>
      </w:pPr>
      <w:r>
        <w:t xml:space="preserve">Tehran, as the economic and cultural heart of Iran, hosts over 60% of the country's media production companies and publishing houses. The demand for robust digital editing tools has surged due to two critical factors: (1) The Iranian government’s push for national digital content sovereignty, mandating local platforms for media distribution; and (2) The exponential growth in online news consumption, with Tehran-based platforms reporting a 40% increase in user engagement year-over-year. Traditional desktop publishing solutions have proven inadequate due to poor Farsi/Arabic script handling and lack of cloud collaboration features – precisely where our Editor suite excels. This Sales Report highlights how the Editor product directly addresses these pain points, making it indispensable for Tehran's media ecosystem.</w:t>
      </w:r>
    </w:p>
    <w:bookmarkEnd w:id="21"/>
    <w:bookmarkStart w:id="22" w:name="X1da0fc7a296fbe5bb18fa5853f6cbf2b0bd83f1"/>
    <w:p>
      <w:pPr>
        <w:pStyle w:val="Heading2"/>
      </w:pPr>
      <w:r>
        <w:t xml:space="preserve">III. Q3 2023 Performance Highlights (Iran Tehran Focus)</w:t>
      </w:r>
    </w:p>
    <w:p>
      <w:pPr>
        <w:pStyle w:val="FirstParagraph"/>
      </w:pPr>
      <w:r>
        <w:t xml:space="preserve">Product Segment</w:t>
      </w:r>
    </w:p>
    <w:p>
      <w:pPr>
        <w:pStyle w:val="BodyText"/>
      </w:pPr>
      <w:r>
        <w:t xml:space="preserve">Units Sold (Q3)</w:t>
      </w:r>
    </w:p>
    <w:p>
      <w:pPr>
        <w:pStyle w:val="BodyText"/>
      </w:pPr>
      <w:r>
        <w:t xml:space="preserve">Revenue Generated</w:t>
      </w:r>
    </w:p>
    <w:p>
      <w:pPr>
        <w:pStyle w:val="BodyText"/>
      </w:pPr>
      <w:r>
        <w:t xml:space="preserve">% YoY Growth</w:t>
      </w:r>
    </w:p>
    <w:p>
      <w:pPr>
        <w:pStyle w:val="BodyText"/>
      </w:pPr>
      <w:r>
        <w:t xml:space="preserve">Editor Pro (Enterprise)</w:t>
      </w:r>
    </w:p>
    <w:p>
      <w:pPr>
        <w:pStyle w:val="BodyText"/>
      </w:pPr>
      <w:r>
        <w:t xml:space="preserve">42</w:t>
      </w:r>
    </w:p>
    <w:p>
      <w:pPr>
        <w:pStyle w:val="BodyText"/>
      </w:pPr>
      <w:r>
        <w:t xml:space="preserve">$145,000 USD</w:t>
      </w:r>
    </w:p>
    <w:p>
      <w:pPr>
        <w:pStyle w:val="BodyText"/>
      </w:pPr>
      <w:r>
        <w:t xml:space="preserve">38%</w:t>
      </w:r>
    </w:p>
    <w:p>
      <w:pPr>
        <w:pStyle w:val="BodyText"/>
      </w:pPr>
      <w:r>
        <w:t xml:space="preserve">Editor Lite (SMEs)</w:t>
      </w:r>
    </w:p>
    <w:p>
      <w:pPr>
        <w:pStyle w:val="BodyText"/>
      </w:pPr>
      <w:r>
        <w:t xml:space="preserve">187$92,500 USD</w:t>
      </w:r>
    </w:p>
    <w:p>
      <w:pPr>
        <w:pStyle w:val="BodyText"/>
      </w:pPr>
      <w:r>
        <w:t xml:space="preserve">28%</w:t>
      </w:r>
    </w:p>
    <w:p>
      <w:pPr>
        <w:pStyle w:val="BodyText"/>
      </w:pPr>
      <w:r>
        <w:t xml:space="preserve">Total Editor Suite Revenue</w:t>
      </w:r>
    </w:p>
    <w:p>
      <w:pPr>
        <w:pStyle w:val="BodyText"/>
      </w:pPr>
      <w:r>
        <w:t xml:space="preserve">229</w:t>
      </w:r>
    </w:p>
    <w:p>
      <w:pPr>
        <w:pStyle w:val="BodyText"/>
      </w:pPr>
      <w:r>
        <w:t xml:space="preserve">$237,500 USD</w:t>
      </w:r>
    </w:p>
    <w:p>
      <w:pPr>
        <w:pStyle w:val="BodyText"/>
      </w:pPr>
      <w:r>
        <w:t xml:space="preserve">35%</w:t>
      </w:r>
    </w:p>
    <w:p>
      <w:pPr>
        <w:pStyle w:val="BodyText"/>
      </w:pPr>
      <w:r>
        <w:t xml:space="preserve">The Tehran office reported a 41% increase in new enterprise client acquisitions, including major contracts with</w:t>
      </w:r>
      <w:r>
        <w:t xml:space="preserve"> </w:t>
      </w:r>
      <w:r>
        <w:rPr>
          <w:iCs/>
          <w:i/>
        </w:rPr>
        <w:t xml:space="preserve">Nahid News Agency</w:t>
      </w:r>
      <w:r>
        <w:t xml:space="preserve">,</w:t>
      </w:r>
      <w:r>
        <w:t xml:space="preserve"> </w:t>
      </w:r>
      <w:r>
        <w:rPr>
          <w:iCs/>
          <w:i/>
        </w:rPr>
        <w:t xml:space="preserve">Tehran University Press</w:t>
      </w:r>
      <w:r>
        <w:t xml:space="preserve">, and the</w:t>
      </w:r>
      <w:r>
        <w:t xml:space="preserve"> </w:t>
      </w:r>
      <w:r>
        <w:rPr>
          <w:iCs/>
          <w:i/>
        </w:rPr>
        <w:t xml:space="preserve">Iran National Media Council's Digital Division</w:t>
      </w:r>
      <w:r>
        <w:t xml:space="preserve">. The Editor product's native support for Persian script rendering, RTL (Right-to-Left) workflow optimization, and integration with local Iranian cloud infrastructure (e.g., DataCenters Irancell) were key selling points. Notably, 87% of new sales came from direct engagement with Tehran-based clients through our newly established office in Narmak district – a strategic move to enhance on-ground support and trust-building.</w:t>
      </w:r>
    </w:p>
    <w:bookmarkEnd w:id="22"/>
    <w:bookmarkStart w:id="23" w:name="X59474c9b9be51049d571876de248d51f93f85b7"/>
    <w:p>
      <w:pPr>
        <w:pStyle w:val="Heading2"/>
      </w:pPr>
      <w:r>
        <w:t xml:space="preserve">IV. Key Success Drivers for the Editor Product in Iran Tehran</w:t>
      </w:r>
    </w:p>
    <w:p>
      <w:pPr>
        <w:pStyle w:val="FirstParagraph"/>
      </w:pPr>
      <w:r>
        <w:rPr>
          <w:bCs/>
          <w:b/>
        </w:rPr>
        <w:t xml:space="preserve">Localized User Experience:</w:t>
      </w:r>
      <w:r>
        <w:t xml:space="preserve"> </w:t>
      </w:r>
      <w:r>
        <w:t xml:space="preserve">The Iran Tehran team co-developed Farsi-specific features, including contextual spell-check for Persian dialects, automatic Arabic-Persian script conversion, and compatibility with Iranian typography standards (e.g., 'Sahel' font support). This was critical to overcoming prior tool rejection due to "Western-centric" design.</w:t>
      </w:r>
    </w:p>
    <w:p>
      <w:pPr>
        <w:pStyle w:val="BodyText"/>
      </w:pPr>
      <w:r>
        <w:rPr>
          <w:bCs/>
          <w:b/>
        </w:rPr>
        <w:t xml:space="preserve">Strategic Partnerships:</w:t>
      </w:r>
      <w:r>
        <w:t xml:space="preserve"> </w:t>
      </w:r>
      <w:r>
        <w:t xml:space="preserve">Collaboration with Tehran’s</w:t>
      </w:r>
      <w:r>
        <w:t xml:space="preserve"> </w:t>
      </w:r>
      <w:r>
        <w:rPr>
          <w:iCs/>
          <w:i/>
        </w:rPr>
        <w:t xml:space="preserve">Media Innovation Hub</w:t>
      </w:r>
      <w:r>
        <w:t xml:space="preserve"> </w:t>
      </w:r>
      <w:r>
        <w:t xml:space="preserve">enabled co-marketing initiatives targeting over 500 media startups, resulting in 22 new Editor Pro deployments. Our partnership with</w:t>
      </w:r>
      <w:r>
        <w:t xml:space="preserve"> </w:t>
      </w:r>
      <w:r>
        <w:rPr>
          <w:iCs/>
          <w:i/>
        </w:rPr>
        <w:t xml:space="preserve">Tehran International Book Fair</w:t>
      </w:r>
      <w:r>
        <w:t xml:space="preserve"> </w:t>
      </w:r>
      <w:r>
        <w:t xml:space="preserve">secured a premium showcase booth, generating $48K in immediate leads.</w:t>
      </w:r>
    </w:p>
    <w:p>
      <w:pPr>
        <w:pStyle w:val="BodyText"/>
      </w:pPr>
      <w:r>
        <w:rPr>
          <w:bCs/>
          <w:b/>
        </w:rPr>
        <w:t xml:space="preserve">Compliance &amp; Trust:</w:t>
      </w:r>
      <w:r>
        <w:t xml:space="preserve"> </w:t>
      </w:r>
      <w:r>
        <w:t xml:space="preserve">All Editor data processing now occurs exclusively within Iran's sovereign cloud environments (per National Data Protection Law), addressing critical security concerns. This compliance was explicitly requested by 78% of Tehran clients during sales cycles, directly influencing purchasing decisions in this Sales Report.</w:t>
      </w:r>
    </w:p>
    <w:bookmarkEnd w:id="23"/>
    <w:bookmarkStart w:id="24" w:name="v.-challenges-strategic-adjustments"/>
    <w:p>
      <w:pPr>
        <w:pStyle w:val="Heading2"/>
      </w:pPr>
      <w:r>
        <w:t xml:space="preserve">V. Challenges &amp; Strategic Adjustments</w:t>
      </w:r>
    </w:p>
    <w:p>
      <w:pPr>
        <w:pStyle w:val="FirstParagraph"/>
      </w:pPr>
      <w:r>
        <w:t xml:space="preserve">Despite strong performance, the Iran Tehran market presented unique hurdles. Currency fluctuation volatility and complex international payment processing for USD transactions initially slowed conversion rates by 15%. To address this, we implemented a new local payment gateway in partnership with</w:t>
      </w:r>
      <w:r>
        <w:t xml:space="preserve"> </w:t>
      </w:r>
      <w:r>
        <w:rPr>
          <w:iCs/>
          <w:i/>
        </w:rPr>
        <w:t xml:space="preserve">Pasargad Bank</w:t>
      </w:r>
      <w:r>
        <w:t xml:space="preserve">, enabling IRR (Iranian Rial) invoicing and reducing transaction delays by 70%. Additionally, initial resistance from legacy publishers was overcome through free "Editor Migration Workshops" hosted at Tehran University’s Journalism Faculty – an initiative directly tied to our Tehran office's community engagement strategy.</w:t>
      </w:r>
    </w:p>
    <w:bookmarkEnd w:id="24"/>
    <w:bookmarkStart w:id="25" w:name="Xc02b32a717f3862d6b56c51e1e101c097aa3c0b"/>
    <w:p>
      <w:pPr>
        <w:pStyle w:val="Heading2"/>
      </w:pPr>
      <w:r>
        <w:t xml:space="preserve">VI. Future Outlook &amp; Iran Tehran Expansion Roadmap</w:t>
      </w:r>
    </w:p>
    <w:p>
      <w:pPr>
        <w:pStyle w:val="FirstParagraph"/>
      </w:pPr>
      <w:r>
        <w:t xml:space="preserve">The Q3 results position Editor for sustained dominance in the Iran Tehran market. Our roadmap prioritizes three key initiatives:</w:t>
      </w:r>
    </w:p>
    <w:p>
      <w:pPr>
        <w:numPr>
          <w:ilvl w:val="0"/>
          <w:numId w:val="1001"/>
        </w:numPr>
        <w:pStyle w:val="Compact"/>
      </w:pPr>
      <w:r>
        <w:rPr>
          <w:bCs/>
          <w:b/>
        </w:rPr>
        <w:t xml:space="preserve">Tehran Content Ecosystem Integration:</w:t>
      </w:r>
      <w:r>
        <w:t xml:space="preserve"> </w:t>
      </w:r>
      <w:r>
        <w:t xml:space="preserve">Developing native plugins for major local platforms (e.g., Shad, DigiTime) by Q1 2024 to embed Editor as the default workflow tool.</w:t>
      </w:r>
    </w:p>
    <w:p>
      <w:pPr>
        <w:numPr>
          <w:ilvl w:val="0"/>
          <w:numId w:val="1001"/>
        </w:numPr>
        <w:pStyle w:val="Compact"/>
      </w:pPr>
      <w:r>
        <w:rPr>
          <w:bCs/>
          <w:b/>
        </w:rPr>
        <w:t xml:space="preserve">University Partnerships:</w:t>
      </w:r>
      <w:r>
        <w:t xml:space="preserve"> </w:t>
      </w:r>
      <w:r>
        <w:t xml:space="preserve">Expanding collaboration with Tehran’s top media schools (Al-Zahra University, Tarbiat Modares) to integrate Editor into curricula for 500+ annual students – creating future enterprise adoption pipelines.</w:t>
      </w:r>
    </w:p>
    <w:p>
      <w:pPr>
        <w:numPr>
          <w:ilvl w:val="0"/>
          <w:numId w:val="1001"/>
        </w:numPr>
        <w:pStyle w:val="Compact"/>
      </w:pPr>
      <w:r>
        <w:rPr>
          <w:bCs/>
          <w:b/>
        </w:rPr>
        <w:t xml:space="preserve">SME Accelerator Program:</w:t>
      </w:r>
      <w:r>
        <w:t xml:space="preserve"> </w:t>
      </w:r>
      <w:r>
        <w:t xml:space="preserve">Launching a subsidized license program for Tehran-based startups via the</w:t>
      </w:r>
      <w:r>
        <w:t xml:space="preserve"> </w:t>
      </w:r>
      <w:r>
        <w:rPr>
          <w:iCs/>
          <w:i/>
        </w:rPr>
        <w:t xml:space="preserve">Iran Innovation Fund</w:t>
      </w:r>
      <w:r>
        <w:t xml:space="preserve">, targeting 1,200 new small business users in H1 2024.</w:t>
      </w:r>
    </w:p>
    <w:bookmarkEnd w:id="25"/>
    <w:bookmarkStart w:id="26" w:name="vii.-conclusion"/>
    <w:p>
      <w:pPr>
        <w:pStyle w:val="Heading2"/>
      </w:pPr>
      <w:r>
        <w:t xml:space="preserve">VII. Conclusion</w:t>
      </w:r>
    </w:p>
    <w:p>
      <w:pPr>
        <w:pStyle w:val="FirstParagraph"/>
      </w:pPr>
      <w:r>
        <w:t xml:space="preserve">This Q3 Sales Report unequivocally demonstrates that the Editor product suite has become a cornerstone of digital content infrastructure within Iran Tehran. The city’s media industry now views Editor not merely as software, but as a strategic partner in navigating Iran’s digital transformation journey. The 35% revenue growth and 41% new enterprise acquisition rate are direct results of hyper-focused market adaptation – embedding our solution within Tehran's operational rhythm rather than imposing generic global templates. As we prepare for Q4, the Iran Tehran office will double down on community-driven growth, ensuring Editor remains the undisputed leader in editorial technology across this vital market. The success documented here sets a benchmark for regional expansion strategies globally, proving that deep market understanding is non-negotiable for sustainable sales excellence.</w:t>
      </w:r>
    </w:p>
    <w:p>
      <w:pPr>
        <w:pStyle w:val="BodyText"/>
      </w:pPr>
      <w:r>
        <w:rPr>
          <w:bCs/>
          <w:b/>
        </w:rPr>
        <w:t xml:space="preserve">Prepared By:</w:t>
      </w:r>
      <w:r>
        <w:t xml:space="preserve"> </w:t>
      </w:r>
      <w:r>
        <w:t xml:space="preserve">Tehran Market Strategy Team</w:t>
      </w:r>
      <w:r>
        <w:br/>
      </w:r>
      <w:r>
        <w:rPr>
          <w:bCs/>
          <w:b/>
        </w:rPr>
        <w:t xml:space="preserve">Contact:</w:t>
      </w:r>
      <w:r>
        <w:t xml:space="preserve"> </w:t>
      </w:r>
      <w:r>
        <w:t xml:space="preserve">t_mkt@editorsuite.com</w:t>
      </w:r>
      <w:r>
        <w:br/>
      </w:r>
      <w:r>
        <w:rPr>
          <w:bCs/>
          <w:b/>
        </w:rPr>
        <w:t xml:space="preserve">Certified Sales Report: #IR-TAH-2023Q3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Editor Product Suite - Iran Tehran Market</dc:title>
  <dc:creator/>
  <dc:language>en</dc:language>
  <cp:keywords/>
  <dcterms:created xsi:type="dcterms:W3CDTF">2026-05-02T01:01:57Z</dcterms:created>
  <dcterms:modified xsi:type="dcterms:W3CDTF">2026-05-02T01:01:57Z</dcterms:modified>
</cp:coreProperties>
</file>

<file path=docProps/custom.xml><?xml version="1.0" encoding="utf-8"?>
<Properties xmlns="http://schemas.openxmlformats.org/officeDocument/2006/custom-properties" xmlns:vt="http://schemas.openxmlformats.org/officeDocument/2006/docPropsVTypes"/>
</file>