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6a1dda27e1874bb8254075f48362574b628dd74"/>
    <w:p>
      <w:pPr>
        <w:pStyle w:val="Heading1"/>
      </w:pPr>
      <w:r>
        <w:t xml:space="preserve">Sales Report: Editorial Excellence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Operations, Israel Tel Aviv Office</w:t>
      </w:r>
    </w:p>
    <w:bookmarkStart w:id="20" w:name="i.-executive-summary"/>
    <w:p>
      <w:pPr>
        <w:pStyle w:val="Heading2"/>
      </w:pPr>
      <w:r>
        <w:t xml:space="preserve">I. Executive Summary</w:t>
      </w:r>
    </w:p>
    <w:p>
      <w:pPr>
        <w:pStyle w:val="FirstParagraph"/>
      </w:pPr>
      <w:r>
        <w:t xml:space="preserve">This comprehensive Sales Report details the performance of our flagship product, "Editor," across the vibrant Israeli market with particular emphasis on Tel Aviv—the nation's economic and technological epicenter. The past quarter has witnessed unprecedented growth for Editor in Tel Aviv, establishing it as a market leader in digital content creation tools. With a 47% year-over-year sales increase and acquisition of 327 new enterprise clients (a 68% surge from Q2), Editor has solidified its position as the preferred editorial solution for Tel Aviv's media, marketing, and tech sectors. This report analyzes key metrics, market dynamics, and strategic insights driving this success within Israel Tel Aviv's unique business ecosystem.</w:t>
      </w:r>
    </w:p>
    <w:bookmarkEnd w:id="20"/>
    <w:bookmarkStart w:id="21" w:name="X8db8ae89abe03d1b16747d026be118df782b51e"/>
    <w:p>
      <w:pPr>
        <w:pStyle w:val="Heading2"/>
      </w:pPr>
      <w:r>
        <w:t xml:space="preserve">II. Market Context: Why Tel Aviv Demands Editorial Excellence</w:t>
      </w:r>
    </w:p>
    <w:p>
      <w:pPr>
        <w:pStyle w:val="FirstParagraph"/>
      </w:pPr>
      <w:r>
        <w:t xml:space="preserve">Tel Aviv represents a microcosm of Israel's innovation-driven economy—home to 40% of the nation's tech unicorns, 18 global headquarters, and over 300 startup incubators. In this high-velocity environment, content is king: local agencies produce 227 million digital assets monthly, requiring sophisticated editorial workflows. Traditional tools failed to meet Tel Aviv's demands for real-time collaboration across time zones (a critical factor given the city's global client base) and GDPR compliance with Israel's stringent data laws. Our "Editor" product—designed specifically for agile teams in fast-paced markets—has become indispensable.</w:t>
      </w:r>
    </w:p>
    <w:bookmarkEnd w:id="21"/>
    <w:bookmarkStart w:id="22" w:name="X3bff1e6eb43f48971b53a583c3ea8935a948ae7"/>
    <w:p>
      <w:pPr>
        <w:pStyle w:val="Heading2"/>
      </w:pPr>
      <w:r>
        <w:t xml:space="preserve">III. Q3 Sales Performance: Quantifiable Excellence</w:t>
      </w:r>
    </w:p>
    <w:p>
      <w:pPr>
        <w:pStyle w:val="FirstParagraph"/>
      </w:pPr>
      <w:r>
        <w:t xml:space="preserve">Editor's Tel Aviv sales performance exceeds all regional benchmarks:</w:t>
      </w:r>
    </w:p>
    <w:p>
      <w:pPr>
        <w:numPr>
          <w:ilvl w:val="0"/>
          <w:numId w:val="1001"/>
        </w:numPr>
        <w:pStyle w:val="Compact"/>
      </w:pPr>
      <w:r>
        <w:rPr>
          <w:bCs/>
          <w:b/>
        </w:rPr>
        <w:t xml:space="preserve">Revenue Growth:</w:t>
      </w:r>
      <w:r>
        <w:t xml:space="preserve"> </w:t>
      </w:r>
      <w:r>
        <w:t xml:space="preserve">$1.8M in Q3 (47% YoY, 28% QoQ), representing 39% of Israel's total Editor revenue</w:t>
      </w:r>
    </w:p>
    <w:p>
      <w:pPr>
        <w:numPr>
          <w:ilvl w:val="0"/>
          <w:numId w:val="1001"/>
        </w:numPr>
        <w:pStyle w:val="Compact"/>
      </w:pPr>
      <w:r>
        <w:rPr>
          <w:bCs/>
          <w:b/>
        </w:rPr>
        <w:t xml:space="preserve">Cross-Sell Success:</w:t>
      </w:r>
      <w:r>
        <w:t xml:space="preserve"> </w:t>
      </w:r>
      <w:r>
        <w:t xml:space="preserve">63% of new clients purchased premium "Editor Pro" tier ($199/user/month) versus industry average of 42%</w:t>
      </w:r>
    </w:p>
    <w:p>
      <w:pPr>
        <w:numPr>
          <w:ilvl w:val="0"/>
          <w:numId w:val="1001"/>
        </w:numPr>
        <w:pStyle w:val="Compact"/>
      </w:pPr>
      <w:r>
        <w:t xml:space="preserve">94% renewal rate (vs. national average of 82%) driven by Tel Aviv's high-traffic client needs</w:t>
      </w:r>
    </w:p>
    <w:p>
      <w:pPr>
        <w:numPr>
          <w:ilvl w:val="0"/>
          <w:numId w:val="1001"/>
        </w:numPr>
        <w:pStyle w:val="Compact"/>
      </w:pPr>
      <w:r>
        <w:rPr>
          <w:bCs/>
          <w:b/>
        </w:rPr>
        <w:t xml:space="preserve">Enterprise Penetration:</w:t>
      </w:r>
      <w:r>
        <w:t xml:space="preserve"> </w:t>
      </w:r>
      <w:r>
        <w:t xml:space="preserve">Secured contracts with 5 Fortune 500 Israeli firms (including the top three ad agencies in Tel Aviv)</w:t>
      </w:r>
    </w:p>
    <w:p>
      <w:pPr>
        <w:pStyle w:val="FirstParagraph"/>
      </w:pPr>
      <w:r>
        <w:t xml:space="preserve">The Tel Aviv sales team achieved a remarkable 212% of quarterly target, fueled by strategic partnerships with local tech hubs like</w:t>
      </w:r>
      <w:r>
        <w:t xml:space="preserve"> </w:t>
      </w:r>
      <w:r>
        <w:rPr>
          <w:iCs/>
          <w:i/>
        </w:rPr>
        <w:t xml:space="preserve">Start-Up Nation Central</w:t>
      </w:r>
      <w:r>
        <w:t xml:space="preserve"> </w:t>
      </w:r>
      <w:r>
        <w:t xml:space="preserve">and</w:t>
      </w:r>
      <w:r>
        <w:t xml:space="preserve"> </w:t>
      </w:r>
      <w:r>
        <w:rPr>
          <w:iCs/>
          <w:i/>
        </w:rPr>
        <w:t xml:space="preserve">Tel Aviv 300</w:t>
      </w:r>
      <w:r>
        <w:t xml:space="preserve">. Notably, Editor's adoption among Tel Aviv-based startups surged by 76% after our partnership with Wix (Tel Aviv HQ), where we integrated Editor as the default content management tool for all Wix customers.</w:t>
      </w:r>
    </w:p>
    <w:bookmarkEnd w:id="22"/>
    <w:bookmarkStart w:id="23" w:name="X7ab752a0184f6142b537600ac22aee3810ce24e"/>
    <w:p>
      <w:pPr>
        <w:pStyle w:val="Heading2"/>
      </w:pPr>
      <w:r>
        <w:t xml:space="preserve">IV. Competitive Differentiation: Why "Editor" Wins in Israel Tel Aviv</w:t>
      </w:r>
    </w:p>
    <w:p>
      <w:pPr>
        <w:pStyle w:val="FirstParagraph"/>
      </w:pPr>
      <w:r>
        <w:t xml:space="preserve">Our success stems from hyper-localized solutions addressing Tel Aviv-specific challenges:</w:t>
      </w:r>
    </w:p>
    <w:p>
      <w:pPr>
        <w:numPr>
          <w:ilvl w:val="0"/>
          <w:numId w:val="1002"/>
        </w:numPr>
        <w:pStyle w:val="Compact"/>
      </w:pPr>
      <w:r>
        <w:rPr>
          <w:bCs/>
          <w:b/>
        </w:rPr>
        <w:t xml:space="preserve">Hebrew Language Mastery:</w:t>
      </w:r>
      <w:r>
        <w:t xml:space="preserve"> </w:t>
      </w:r>
      <w:r>
        <w:t xml:space="preserve">Editor's AI-powered grammar and style engine supports Hebrew syntax nuances (e.g., complex verb conjugations, modern slang) – a critical factor in a market where 87% of content is Hebrew-first.</w:t>
      </w:r>
    </w:p>
    <w:p>
      <w:pPr>
        <w:numPr>
          <w:ilvl w:val="0"/>
          <w:numId w:val="1002"/>
        </w:numPr>
        <w:pStyle w:val="Compact"/>
      </w:pPr>
      <w:r>
        <w:rPr>
          <w:bCs/>
          <w:b/>
        </w:rPr>
        <w:t xml:space="preserve">Compliance Integration:</w:t>
      </w:r>
      <w:r>
        <w:t xml:space="preserve"> </w:t>
      </w:r>
      <w:r>
        <w:t xml:space="preserve">Built-in GDPR/Israel Data Privacy Law compliance tools reduced client onboarding time by 65%, addressing Tel Aviv's strict regulatory environment.</w:t>
      </w:r>
    </w:p>
    <w:p>
      <w:pPr>
        <w:numPr>
          <w:ilvl w:val="0"/>
          <w:numId w:val="1002"/>
        </w:numPr>
        <w:pStyle w:val="Compact"/>
      </w:pPr>
      <w:r>
        <w:rPr>
          <w:bCs/>
          <w:b/>
        </w:rPr>
        <w:t xml:space="preserve">Tel Aviv Workstyle Adaptation:</w:t>
      </w:r>
      <w:r>
        <w:t xml:space="preserve"> </w:t>
      </w:r>
      <w:r>
        <w:t xml:space="preserve">Features like "Shabbat Mode" (auto-scheduling content for post-Sabbath publishing) and real-time collaboration during Israel's late-night work culture (common in global teams) were developed based on Tel Aviv client feedback.</w:t>
      </w:r>
    </w:p>
    <w:p>
      <w:pPr>
        <w:pStyle w:val="FirstParagraph"/>
      </w:pPr>
      <w:r>
        <w:t xml:space="preserve">This localization transformed Editor from a generic tool into an essential Tel Aviv business enabler. As noted by Maya Cohen, Director of Marketing at "Vox Media" (Tel Aviv): "</w:t>
      </w:r>
      <w:r>
        <w:rPr>
          <w:iCs/>
          <w:i/>
        </w:rPr>
        <w:t xml:space="preserve">Editor isn't just software—it's our content strategy partner. It understands our rhythm.</w:t>
      </w:r>
      <w:r>
        <w:t xml:space="preserve">"</w:t>
      </w:r>
    </w:p>
    <w:bookmarkEnd w:id="23"/>
    <w:bookmarkStart w:id="24" w:name="Xca36a3a8431ad7ae3fd9d55595330455dcad379"/>
    <w:p>
      <w:pPr>
        <w:pStyle w:val="Heading2"/>
      </w:pPr>
      <w:r>
        <w:t xml:space="preserve">V. Strategic Initiatives Driving Growth in Israel Tel Aviv</w:t>
      </w:r>
    </w:p>
    <w:p>
      <w:pPr>
        <w:pStyle w:val="FirstParagraph"/>
      </w:pPr>
      <w:r>
        <w:t xml:space="preserve">Key initiatives executed by the Tel Aviv sales team this quarter:</w:t>
      </w:r>
    </w:p>
    <w:p>
      <w:pPr>
        <w:numPr>
          <w:ilvl w:val="0"/>
          <w:numId w:val="1003"/>
        </w:numPr>
        <w:pStyle w:val="Compact"/>
      </w:pPr>
      <w:r>
        <w:rPr>
          <w:bCs/>
          <w:b/>
        </w:rPr>
        <w:t xml:space="preserve">Local Customer Advisory Board:</w:t>
      </w:r>
      <w:r>
        <w:t xml:space="preserve"> </w:t>
      </w:r>
      <w:r>
        <w:t xml:space="preserve">Launched with 15 top Tel Aviv agencies, co-creating product roadmap features now in development (e.g., "Tel Aviv Holiday Calendar" integration for content scheduling).</w:t>
      </w:r>
    </w:p>
    <w:p>
      <w:pPr>
        <w:numPr>
          <w:ilvl w:val="0"/>
          <w:numId w:val="1003"/>
        </w:numPr>
        <w:pStyle w:val="Compact"/>
      </w:pPr>
      <w:r>
        <w:rPr>
          <w:bCs/>
          <w:b/>
        </w:rPr>
        <w:t xml:space="preserve">University Partnerships:</w:t>
      </w:r>
      <w:r>
        <w:t xml:space="preserve"> </w:t>
      </w:r>
      <w:r>
        <w:t xml:space="preserve">Collaborated with Tel Aviv University's Digital Media Faculty to embed Editor in curricula, generating a 40% pipeline of future enterprise clients.</w:t>
      </w:r>
    </w:p>
    <w:p>
      <w:pPr>
        <w:numPr>
          <w:ilvl w:val="0"/>
          <w:numId w:val="1003"/>
        </w:numPr>
        <w:pStyle w:val="Compact"/>
      </w:pPr>
      <w:r>
        <w:rPr>
          <w:bCs/>
          <w:b/>
        </w:rPr>
        <w:t xml:space="preserve">Industry-Specific Playbooks:</w:t>
      </w:r>
      <w:r>
        <w:t xml:space="preserve"> </w:t>
      </w:r>
      <w:r>
        <w:t xml:space="preserve">Developed tailored sales approaches for Tel Aviv's dominant sectors: 78% of deals closed in media/entertainment, 22% in tech (vs. global average of 55%/45%).</w:t>
      </w:r>
    </w:p>
    <w:bookmarkEnd w:id="24"/>
    <w:bookmarkStart w:id="25" w:name="vi.-challenges-and-tactical-solutions"/>
    <w:p>
      <w:pPr>
        <w:pStyle w:val="Heading2"/>
      </w:pPr>
      <w:r>
        <w:t xml:space="preserve">VI. Challenges and Tactical Solutions</w:t>
      </w:r>
    </w:p>
    <w:p>
      <w:pPr>
        <w:pStyle w:val="FirstParagraph"/>
      </w:pPr>
      <w:r>
        <w:t xml:space="preserve">Despite success, Tel Aviv presented unique hurdles:</w:t>
      </w:r>
    </w:p>
    <w:p>
      <w:pPr>
        <w:numPr>
          <w:ilvl w:val="0"/>
          <w:numId w:val="1004"/>
        </w:numPr>
        <w:pStyle w:val="Compact"/>
      </w:pPr>
      <w:r>
        <w:rPr>
          <w:bCs/>
          <w:b/>
        </w:rPr>
        <w:t xml:space="preserve">Challenge:</w:t>
      </w:r>
      <w:r>
        <w:t xml:space="preserve"> </w:t>
      </w:r>
      <w:r>
        <w:t xml:space="preserve">High client expectations for immediate onboarding during Tel Aviv's summer startup season.</w:t>
      </w:r>
      <w:r>
        <w:br/>
      </w:r>
      <w:r>
        <w:rPr>
          <w:bCs/>
          <w:b/>
        </w:rPr>
        <w:t xml:space="preserve">Solution:</w:t>
      </w:r>
      <w:r>
        <w:t xml:space="preserve"> </w:t>
      </w:r>
      <w:r>
        <w:t xml:space="preserve">Implemented 24/7 local support with native Hebrew-speaking engineers, reducing setup time to 1.8 days (vs. global avg. of 5 days).</w:t>
      </w:r>
    </w:p>
    <w:p>
      <w:pPr>
        <w:numPr>
          <w:ilvl w:val="0"/>
          <w:numId w:val="1004"/>
        </w:numPr>
        <w:pStyle w:val="Compact"/>
      </w:pPr>
      <w:r>
        <w:rPr>
          <w:bCs/>
          <w:b/>
        </w:rPr>
        <w:t xml:space="preserve">Challenge:</w:t>
      </w:r>
      <w:r>
        <w:t xml:space="preserve"> </w:t>
      </w:r>
      <w:r>
        <w:t xml:space="preserve">Competition from local Israeli SaaS tools perceived as "more Israeli."</w:t>
      </w:r>
      <w:r>
        <w:br/>
      </w:r>
      <w:r>
        <w:rPr>
          <w:bCs/>
          <w:b/>
        </w:rPr>
        <w:t xml:space="preserve">Solution:</w:t>
      </w:r>
      <w:r>
        <w:t xml:space="preserve"> </w:t>
      </w:r>
      <w:r>
        <w:t xml:space="preserve">Launched "Tel Aviv Stories" campaign featuring success cases from local clients (e.g., the Tel Aviv Museum of Art's award-winning campaign), emphasizing cultural alignment.</w:t>
      </w:r>
    </w:p>
    <w:bookmarkEnd w:id="25"/>
    <w:bookmarkStart w:id="26" w:name="Xbfde5e8d28df41f7ac25460956ed00090b74004"/>
    <w:p>
      <w:pPr>
        <w:pStyle w:val="Heading2"/>
      </w:pPr>
      <w:r>
        <w:t xml:space="preserve">VII. Future Outlook: Sustaining Momentum in Israel Tel Aviv</w:t>
      </w:r>
    </w:p>
    <w:p>
      <w:pPr>
        <w:pStyle w:val="FirstParagraph"/>
      </w:pPr>
      <w:r>
        <w:t xml:space="preserve">Editor's trajectory in Tel Aviv is accelerating toward market dominance:</w:t>
      </w:r>
    </w:p>
    <w:p>
      <w:pPr>
        <w:numPr>
          <w:ilvl w:val="0"/>
          <w:numId w:val="1005"/>
        </w:numPr>
        <w:pStyle w:val="Compact"/>
      </w:pPr>
      <w:r>
        <w:rPr>
          <w:bCs/>
          <w:b/>
        </w:rPr>
        <w:t xml:space="preserve">Product Roadmap:</w:t>
      </w:r>
      <w:r>
        <w:t xml:space="preserve"> </w:t>
      </w:r>
      <w:r>
        <w:t xml:space="preserve">Q4 focus on "Editor for Hebrew Startups" – a streamlined, low-cost tier targeting Tel Aviv's 50K+ startups.</w:t>
      </w:r>
    </w:p>
    <w:p>
      <w:pPr>
        <w:numPr>
          <w:ilvl w:val="0"/>
          <w:numId w:val="1005"/>
        </w:numPr>
        <w:pStyle w:val="Compact"/>
      </w:pPr>
      <w:r>
        <w:rPr>
          <w:bCs/>
          <w:b/>
        </w:rPr>
        <w:t xml:space="preserve">Geographic Expansion:</w:t>
      </w:r>
      <w:r>
        <w:t xml:space="preserve"> </w:t>
      </w:r>
      <w:r>
        <w:t xml:space="preserve">Replicating the Tel Aviv model in Jerusalem (38% market growth opportunity) based on our successful framework.</w:t>
      </w:r>
    </w:p>
    <w:p>
      <w:pPr>
        <w:numPr>
          <w:ilvl w:val="0"/>
          <w:numId w:val="1005"/>
        </w:numPr>
        <w:pStyle w:val="Compact"/>
      </w:pPr>
      <w:r>
        <w:rPr>
          <w:bCs/>
          <w:b/>
        </w:rPr>
        <w:t xml:space="preserve">Tel Aviv Community Investment:</w:t>
      </w:r>
      <w:r>
        <w:t xml:space="preserve"> </w:t>
      </w:r>
      <w:r>
        <w:t xml:space="preserve">Launching "Editor Accelerator" program for local agencies with free premium licenses, targeting 100 new clients by Q1 2024.</w:t>
      </w:r>
    </w:p>
    <w:p>
      <w:pPr>
        <w:pStyle w:val="FirstParagraph"/>
      </w:pPr>
      <w:r>
        <w:t xml:space="preserve">The Tel Aviv market has become Editor's most profitable region (37% margin vs. global avg. of 31%), proving that deep localization drives commercial success. As we scale globally, the Israel Tel Aviv playbook will serve as our benchmark for entering other innovation hubs.</w:t>
      </w:r>
    </w:p>
    <w:bookmarkEnd w:id="26"/>
    <w:bookmarkStart w:id="27" w:name="viii.-conclusion"/>
    <w:p>
      <w:pPr>
        <w:pStyle w:val="Heading2"/>
      </w:pPr>
      <w:r>
        <w:t xml:space="preserve">VIII. Conclusion</w:t>
      </w:r>
    </w:p>
    <w:p>
      <w:pPr>
        <w:pStyle w:val="FirstParagraph"/>
      </w:pPr>
      <w:r>
        <w:t xml:space="preserve">This Sales Report underscores that "Editor" isn't merely selling software in Israel Tel Aviv—it's transforming how content is created and managed within a market synonymous with digital innovation. The 47% revenue growth, enterprise wins, and client retention rates demonstrate Editor's strategic alignment with Tel Aviv's unique business DNA. Moving forward, we will double down on local partnerships and Hebrew-language excellence to maintain this leadership position as Israel's most dynamic city continues to set the pace for global editorial technology.</w:t>
      </w:r>
    </w:p>
    <w:p>
      <w:pPr>
        <w:pStyle w:val="BodyText"/>
      </w:pPr>
      <w:r>
        <w:rPr>
          <w:iCs/>
          <w:i/>
        </w:rPr>
        <w:t xml:space="preserve">"Editor has become the silent engine powering Tel Aviv's content revolution—where every word counts in a market that writes its own future."</w:t>
      </w:r>
      <w:r>
        <w:t xml:space="preserve"> </w:t>
      </w:r>
      <w:r>
        <w:t xml:space="preserve">— Avi Levi, Head of Sales,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Israel Tel Aviv Market</dc:title>
  <dc:creator/>
  <cp:keywords/>
  <dcterms:created xsi:type="dcterms:W3CDTF">2026-07-21T06:44:35Z</dcterms:created>
  <dcterms:modified xsi:type="dcterms:W3CDTF">2026-07-21T06:44:35Z</dcterms:modified>
</cp:coreProperties>
</file>

<file path=docProps/custom.xml><?xml version="1.0" encoding="utf-8"?>
<Properties xmlns="http://schemas.openxmlformats.org/officeDocument/2006/custom-properties" xmlns:vt="http://schemas.openxmlformats.org/officeDocument/2006/docPropsVTypes"/>
</file>