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Editor</w:t>
      </w:r>
      <w:r>
        <w:t xml:space="preserve"> </w:t>
      </w:r>
      <w:r>
        <w:t xml:space="preserve">Sales</w:t>
      </w:r>
      <w:r>
        <w:t xml:space="preserve"> </w:t>
      </w:r>
      <w:r>
        <w:t xml:space="preserve">Report:</w:t>
      </w:r>
      <w:r>
        <w:t xml:space="preserve"> </w:t>
      </w:r>
      <w:r>
        <w:t xml:space="preserve">Italy</w:t>
      </w:r>
      <w:r>
        <w:t xml:space="preserve"> </w:t>
      </w:r>
      <w:r>
        <w:t xml:space="preserve">Milan</w:t>
      </w:r>
      <w:r>
        <w:t xml:space="preserve"> </w:t>
      </w:r>
      <w:r>
        <w:t xml:space="preserve">Market</w:t>
      </w:r>
      <w:r>
        <w:t xml:space="preserve"> </w:t>
      </w:r>
      <w:r>
        <w:t xml:space="preserve">Performance</w:t>
      </w:r>
    </w:p>
    <w:bookmarkStart w:id="28" w:name="X61a322f83794e91496a44b5bd1284352b53631f"/>
    <w:p>
      <w:pPr>
        <w:pStyle w:val="Heading1"/>
      </w:pPr>
      <w:r>
        <w:t xml:space="preserve">Comprehensive Sales Report: Editor's Market Performance in Italy Milan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w:t>
      </w:r>
      <w:r>
        <w:br/>
      </w:r>
      <w:r>
        <w:rPr>
          <w:bCs/>
          <w:b/>
        </w:rPr>
        <w:t xml:space="preserve">Report Period:</w:t>
      </w:r>
      <w:r>
        <w:t xml:space="preserve"> </w:t>
      </w:r>
      <w:r>
        <w:t xml:space="preserve">July 1, 2023 – September 30, 2023</w:t>
      </w:r>
      <w:r>
        <w:br/>
      </w:r>
      <w:r>
        <w:rPr>
          <w:bCs/>
          <w:b/>
        </w:rPr>
        <w:t xml:space="preserve">Prepared By:</w:t>
      </w:r>
      <w:r>
        <w:t xml:space="preserve"> </w:t>
      </w:r>
      <w:r>
        <w:t xml:space="preserve">Milan Sales Analytics Division</w:t>
      </w:r>
    </w:p>
    <w:bookmarkStart w:id="20" w:name="i.-executive-summary"/>
    <w:p>
      <w:pPr>
        <w:pStyle w:val="Heading2"/>
      </w:pPr>
      <w:r>
        <w:t xml:space="preserve">I. Executive Summary</w:t>
      </w:r>
    </w:p>
    <w:p>
      <w:pPr>
        <w:pStyle w:val="FirstParagraph"/>
      </w:pPr>
      <w:r>
        <w:t xml:space="preserve">This Sales Report provides an in-depth analysis of the Editor brand's performance across Italy Milan during Q3 2023. The data reveals a remarkable 18.7% year-over-year growth in revenue, positioning Editor as the fastest-growing editorial solution provider in Lombardy's capital. With Milan serving as Italy's economic and cultural epicenter, this performance underscores the strategic importance of our Italy Milan operations within the global Editor portfolio. Our localized approach has successfully captured 23.4% market share in Milan's premium publishing sector – a significant leap from last year's 14.2%. This report details key drivers, challenges, and future opportunities for sustaining momentum in this critical market.</w:t>
      </w:r>
    </w:p>
    <w:bookmarkEnd w:id="20"/>
    <w:bookmarkStart w:id="21" w:name="X49c8c45c8557a82dce48839da5216e5af787d44"/>
    <w:p>
      <w:pPr>
        <w:pStyle w:val="Heading2"/>
      </w:pPr>
      <w:r>
        <w:t xml:space="preserve">II. Market Context: Why Italy Milan Matters</w:t>
      </w:r>
    </w:p>
    <w:p>
      <w:pPr>
        <w:pStyle w:val="FirstParagraph"/>
      </w:pPr>
      <w:r>
        <w:t xml:space="preserve">Milan represents more than just a city – it is the heartbeat of Italian innovation and design. As the headquarters for 53% of Fortune Italy 100 companies, Milan's publishing ecosystem directly influences national content strategies. For Editor, establishing dominance in Italy Milan isn't merely about geographical presence; it's about embedding our editorial solutions into the DNA of Europe's creative capital. The city hosts 42 major publishing houses, 17 international media conglomerates, and the world-renowned Milan Design Week – all creating an unparalleled environment for Editor to showcase its value proposition.</w:t>
      </w:r>
    </w:p>
    <w:bookmarkEnd w:id="21"/>
    <w:bookmarkStart w:id="22" w:name="iii.-q3-sales-performance-highlights"/>
    <w:p>
      <w:pPr>
        <w:pStyle w:val="Heading2"/>
      </w:pPr>
      <w:r>
        <w:t xml:space="preserve">III. Q3 Sales Performance Highlights</w:t>
      </w:r>
    </w:p>
    <w:p>
      <w:pPr>
        <w:pStyle w:val="FirstParagraph"/>
      </w:pPr>
      <w:r>
        <w:t xml:space="preserve">KPI</w:t>
      </w:r>
    </w:p>
    <w:p>
      <w:pPr>
        <w:pStyle w:val="BodyText"/>
      </w:pPr>
      <w:r>
        <w:t xml:space="preserve">Q3 2023</w:t>
      </w:r>
    </w:p>
    <w:p>
      <w:pPr>
        <w:pStyle w:val="BodyText"/>
      </w:pPr>
      <w:r>
        <w:t xml:space="preserve">Q3 2022</w:t>
      </w:r>
    </w:p>
    <w:p>
      <w:pPr>
        <w:pStyle w:val="BodyText"/>
      </w:pPr>
      <w:r>
        <w:t xml:space="preserve">YoY Change</w:t>
      </w:r>
    </w:p>
    <w:p>
      <w:pPr>
        <w:pStyle w:val="BodyText"/>
      </w:pPr>
      <w:r>
        <w:t xml:space="preserve">Total Revenue (EUR)</w:t>
      </w:r>
    </w:p>
    <w:p>
      <w:pPr>
        <w:pStyle w:val="BodyText"/>
      </w:pPr>
      <w:r>
        <w:t xml:space="preserve">€1,845,000</w:t>
      </w:r>
    </w:p>
    <w:p>
      <w:pPr>
        <w:pStyle w:val="BodyText"/>
      </w:pPr>
      <w:r>
        <w:t xml:space="preserve">€1,554,300</w:t>
      </w:r>
    </w:p>
    <w:p>
      <w:pPr>
        <w:pStyle w:val="BodyText"/>
      </w:pPr>
      <w:r>
        <w:t xml:space="preserve">+18.7%</w:t>
      </w:r>
    </w:p>
    <w:p>
      <w:pPr>
        <w:pStyle w:val="BodyText"/>
      </w:pPr>
      <w:r>
        <w:t xml:space="preserve">New Enterprise Contracts</w:t>
      </w:r>
    </w:p>
    <w:p>
      <w:pPr>
        <w:pStyle w:val="BodyText"/>
      </w:pPr>
      <w:r>
        <w:t xml:space="preserve">&lt;</w:t>
      </w:r>
    </w:p>
    <w:p>
      <w:pPr>
        <w:pStyle w:val="BodyText"/>
      </w:pPr>
      <w:r>
        <w:t xml:space="preserve">27</w:t>
      </w:r>
    </w:p>
    <w:p>
      <w:pPr>
        <w:pStyle w:val="BodyText"/>
      </w:pPr>
      <w:r>
        <w:t xml:space="preserve">19</w:t>
      </w:r>
    </w:p>
    <w:p>
      <w:pPr>
        <w:pStyle w:val="BodyText"/>
      </w:pPr>
      <w:r>
        <w:t xml:space="preserve">+42.1%</w:t>
      </w:r>
    </w:p>
    <w:p>
      <w:pPr>
        <w:pStyle w:val="BodyText"/>
      </w:pPr>
      <w:r>
        <w:t xml:space="preserve">Milan Market Share</w:t>
      </w:r>
    </w:p>
    <w:p>
      <w:pPr>
        <w:pStyle w:val="BodyText"/>
      </w:pPr>
      <w:r>
        <w:t xml:space="preserve">23.4% (vs 14.2% in Q3 2022)</w:t>
      </w:r>
    </w:p>
    <w:p>
      <w:pPr>
        <w:pStyle w:val="BodyText"/>
      </w:pPr>
      <w:r>
        <w:t xml:space="preserve">Customer Retention Rate</w:t>
      </w:r>
    </w:p>
    <w:p>
      <w:pPr>
        <w:pStyle w:val="BodyText"/>
      </w:pPr>
      <w:r>
        <w:t xml:space="preserve">94.6%</w:t>
      </w:r>
    </w:p>
    <w:p>
      <w:pPr>
        <w:pStyle w:val="BodyText"/>
      </w:pPr>
      <w:r>
        <w:t xml:space="preserve">89.3%</w:t>
      </w:r>
    </w:p>
    <w:p>
      <w:pPr>
        <w:pStyle w:val="BodyText"/>
      </w:pPr>
      <w:r>
        <w:t xml:space="preserve">+5.3 pts</w:t>
      </w:r>
    </w:p>
    <w:p>
      <w:pPr>
        <w:pStyle w:val="BodyText"/>
      </w:pPr>
      <w:r>
        <w:t xml:space="preserve">Average Deal Size</w:t>
      </w:r>
    </w:p>
    <w:p>
      <w:pPr>
        <w:pStyle w:val="BodyText"/>
      </w:pPr>
      <w:r>
        <w:t xml:space="preserve">€68,000 (vs €52,100 in 2022)</w:t>
      </w:r>
    </w:p>
    <w:p>
      <w:pPr>
        <w:pStyle w:val="BodyText"/>
      </w:pPr>
      <w:r>
        <w:t xml:space="preserve">Notably, Milan accounted for 41% of Editor's total Italy revenue in Q3 – a 7-point increase from last year. The surge was driven by three flagship wins: the acquisition of</w:t>
      </w:r>
      <w:r>
        <w:t xml:space="preserve"> </w:t>
      </w:r>
      <w:r>
        <w:rPr>
          <w:iCs/>
          <w:i/>
        </w:rPr>
        <w:t xml:space="preserve">La Repubblica</w:t>
      </w:r>
      <w:r>
        <w:t xml:space="preserve">'s digital transformation division, implementation across Mediaset's editorial workflow, and a landmark contract with Milan Fashion Week organizers. These deals collectively generated €1.2M in new revenue within 60 days.</w:t>
      </w:r>
    </w:p>
    <w:bookmarkEnd w:id="22"/>
    <w:bookmarkStart w:id="23" w:name="X87857453010f3ed980b96a4975f0e9768c780f2"/>
    <w:p>
      <w:pPr>
        <w:pStyle w:val="Heading2"/>
      </w:pPr>
      <w:r>
        <w:t xml:space="preserve">IV. Strategic Insights from Italy Milan Operations</w:t>
      </w:r>
    </w:p>
    <w:p>
      <w:pPr>
        <w:pStyle w:val="FirstParagraph"/>
      </w:pPr>
      <w:r>
        <w:t xml:space="preserve">The success of our Editor platform in Milan stems from hyper-localized execution:</w:t>
      </w:r>
    </w:p>
    <w:p>
      <w:pPr>
        <w:numPr>
          <w:ilvl w:val="0"/>
          <w:numId w:val="1001"/>
        </w:numPr>
        <w:pStyle w:val="Compact"/>
      </w:pPr>
      <w:r>
        <w:rPr>
          <w:bCs/>
          <w:b/>
        </w:rPr>
        <w:t xml:space="preserve">Cultural Integration:</w:t>
      </w:r>
      <w:r>
        <w:t xml:space="preserve"> </w:t>
      </w:r>
      <w:r>
        <w:t xml:space="preserve">Our Milan-based team developed region-specific content templates for Italian fashion, design, and luxury publishing – directly addressing market pain points. 87% of new clients cited this cultural adaptation as their primary decision factor.</w:t>
      </w:r>
    </w:p>
    <w:p>
      <w:pPr>
        <w:numPr>
          <w:ilvl w:val="0"/>
          <w:numId w:val="1001"/>
        </w:numPr>
        <w:pStyle w:val="Compact"/>
      </w:pPr>
      <w:r>
        <w:rPr>
          <w:bCs/>
          <w:b/>
        </w:rPr>
        <w:t xml:space="preserve">Industry Partnerships:</w:t>
      </w:r>
      <w:r>
        <w:t xml:space="preserve"> </w:t>
      </w:r>
      <w:r>
        <w:t xml:space="preserve">Strategic alliances with Milan Polytechnic (Politecnico di Milano) for AI training modules increased our technical credibility among enterprise clients by 31%.</w:t>
      </w:r>
    </w:p>
    <w:p>
      <w:pPr>
        <w:numPr>
          <w:ilvl w:val="0"/>
          <w:numId w:val="1001"/>
        </w:numPr>
        <w:pStyle w:val="Compact"/>
      </w:pPr>
      <w:r>
        <w:rPr>
          <w:bCs/>
          <w:b/>
        </w:rPr>
        <w:t xml:space="preserve">Sustainability Focus:</w:t>
      </w:r>
      <w:r>
        <w:t xml:space="preserve"> </w:t>
      </w:r>
      <w:r>
        <w:t xml:space="preserve">Milan's strict environmental regulations prompted our Editor team to launch a carbon-neutral publishing solution. This initiative secured contracts with 9 eco-conscious brands including</w:t>
      </w:r>
      <w:r>
        <w:t xml:space="preserve"> </w:t>
      </w:r>
      <w:r>
        <w:rPr>
          <w:iCs/>
          <w:i/>
        </w:rPr>
        <w:t xml:space="preserve">Corriere della Sera</w:t>
      </w:r>
      <w:r>
        <w:t xml:space="preserve">'s sustainability division.</w:t>
      </w:r>
    </w:p>
    <w:bookmarkEnd w:id="23"/>
    <w:bookmarkStart w:id="24" w:name="X84ae2026d81d16bc3552a2815a70306bea78e9d"/>
    <w:p>
      <w:pPr>
        <w:pStyle w:val="Heading2"/>
      </w:pPr>
      <w:r>
        <w:t xml:space="preserve">V. Customer Feedback: The Milan Perspective</w:t>
      </w:r>
    </w:p>
    <w:p>
      <w:pPr>
        <w:pStyle w:val="FirstParagraph"/>
      </w:pPr>
      <w:r>
        <w:t xml:space="preserve">Post-implementation surveys revealed compelling insights from Italy Milan clients:</w:t>
      </w:r>
    </w:p>
    <w:p>
      <w:pPr>
        <w:pStyle w:val="BlockText"/>
      </w:pPr>
      <w:r>
        <w:t xml:space="preserve">"</w:t>
      </w:r>
      <w:r>
        <w:rPr>
          <w:iCs/>
          <w:i/>
        </w:rPr>
        <w:t xml:space="preserve">Editor didn't just sell us software – they transformed our workflow within Milan's competitive media landscape. The platform's integration with local content distribution networks was flawless. We've reduced editorial production time by 40% while maintaining Italy's renowned quality standards.</w:t>
      </w:r>
      <w:r>
        <w:t xml:space="preserve">"</w:t>
      </w:r>
      <w:r>
        <w:br/>
      </w:r>
      <w:r>
        <w:rPr>
          <w:bCs/>
          <w:b/>
        </w:rPr>
        <w:t xml:space="preserve">- Maria Rossi, Head of Digital Content, Mondadori Group</w:t>
      </w:r>
    </w:p>
    <w:p>
      <w:pPr>
        <w:pStyle w:val="FirstParagraph"/>
      </w:pPr>
      <w:r>
        <w:t xml:space="preserve">Another key finding: Milan-based publishers emphasized how Editor's real-time collaboration features addressed their unique challenges with distributed creative teams across Milan's 14 districts. The platform reduced cross-office communication delays by 68% – a critical factor for time-sensitive fashion and design publishing cycles.</w:t>
      </w:r>
    </w:p>
    <w:bookmarkEnd w:id="24"/>
    <w:bookmarkStart w:id="25" w:name="X24402579b25f6183165b3289250161b6330d976"/>
    <w:p>
      <w:pPr>
        <w:pStyle w:val="Heading2"/>
      </w:pPr>
      <w:r>
        <w:t xml:space="preserve">VI. Challenges &amp; Competitive Landscape in Italy Milan</w:t>
      </w:r>
    </w:p>
    <w:p>
      <w:pPr>
        <w:pStyle w:val="FirstParagraph"/>
      </w:pPr>
      <w:r>
        <w:t xml:space="preserve">Despite strong growth, we face nuanced challenges specific to Milan's market:</w:t>
      </w:r>
    </w:p>
    <w:p>
      <w:pPr>
        <w:numPr>
          <w:ilvl w:val="0"/>
          <w:numId w:val="1002"/>
        </w:numPr>
        <w:pStyle w:val="Compact"/>
      </w:pPr>
      <w:r>
        <w:rPr>
          <w:bCs/>
          <w:b/>
        </w:rPr>
        <w:t xml:space="preserve">Legacy System Integration:</w:t>
      </w:r>
      <w:r>
        <w:t xml:space="preserve"> </w:t>
      </w:r>
      <w:r>
        <w:t xml:space="preserve">63% of traditional publishers still use aging workflows. Our Milan team invested €185k in custom migration tools, but this requires continued focus.</w:t>
      </w:r>
    </w:p>
    <w:p>
      <w:pPr>
        <w:numPr>
          <w:ilvl w:val="0"/>
          <w:numId w:val="1002"/>
        </w:numPr>
        <w:pStyle w:val="Compact"/>
      </w:pPr>
      <w:r>
        <w:rPr>
          <w:bCs/>
          <w:b/>
        </w:rPr>
        <w:t xml:space="preserve">Local Competitor Response:</w:t>
      </w:r>
      <w:r>
        <w:t xml:space="preserve"> </w:t>
      </w:r>
      <w:r>
        <w:t xml:space="preserve">Italian firm "TypoMedia" launched aggressive pricing in Milan, though their solution lacks Editor's AI capabilities – a gap we're actively marketing.</w:t>
      </w:r>
    </w:p>
    <w:p>
      <w:pPr>
        <w:numPr>
          <w:ilvl w:val="0"/>
          <w:numId w:val="1002"/>
        </w:numPr>
        <w:pStyle w:val="Compact"/>
      </w:pPr>
      <w:r>
        <w:rPr>
          <w:bCs/>
          <w:b/>
        </w:rPr>
        <w:t xml:space="preserve">Talent Acquisition:</w:t>
      </w:r>
      <w:r>
        <w:t xml:space="preserve"> </w:t>
      </w:r>
      <w:r>
        <w:t xml:space="preserve">Milan's tight talent market for editorial tech specialists led to 22% higher recruitment costs versus other European hubs.</w:t>
      </w:r>
    </w:p>
    <w:bookmarkEnd w:id="25"/>
    <w:bookmarkStart w:id="26" w:name="X5d8e105b39195d1c34ca3a61d06249885f96fec"/>
    <w:p>
      <w:pPr>
        <w:pStyle w:val="Heading2"/>
      </w:pPr>
      <w:r>
        <w:t xml:space="preserve">VII. Future Strategy: Scaling Editor in Italy Milan</w:t>
      </w:r>
    </w:p>
    <w:p>
      <w:pPr>
        <w:pStyle w:val="FirstParagraph"/>
      </w:pPr>
      <w:r>
        <w:t xml:space="preserve">Based on Q3 performance, our Italy Milan team proposes three priority initiatives:</w:t>
      </w:r>
    </w:p>
    <w:p>
      <w:pPr>
        <w:numPr>
          <w:ilvl w:val="0"/>
          <w:numId w:val="1003"/>
        </w:numPr>
        <w:pStyle w:val="Compact"/>
      </w:pPr>
      <w:r>
        <w:rPr>
          <w:bCs/>
          <w:b/>
        </w:rPr>
        <w:t xml:space="preserve">Milan Innovation Hub:</w:t>
      </w:r>
      <w:r>
        <w:t xml:space="preserve"> </w:t>
      </w:r>
      <w:r>
        <w:t xml:space="preserve">Establish a dedicated R&amp;D lab within the city's "Porta Nuova" tech district by Q1 2024 to co-develop AI features with Milan publishers. This will directly address localized content needs while creating exclusive partnerships.</w:t>
      </w:r>
    </w:p>
    <w:p>
      <w:pPr>
        <w:numPr>
          <w:ilvl w:val="0"/>
          <w:numId w:val="1003"/>
        </w:numPr>
        <w:pStyle w:val="Compact"/>
      </w:pPr>
      <w:r>
        <w:rPr>
          <w:bCs/>
          <w:b/>
        </w:rPr>
        <w:t xml:space="preserve">Sustainability Certification Program:</w:t>
      </w:r>
      <w:r>
        <w:t xml:space="preserve"> </w:t>
      </w:r>
      <w:r>
        <w:t xml:space="preserve">Launch "Editor Green Seal" for Milan-based clients who achieve carbon-neutral publishing – leveraging Italy's environmental consciousness as a competitive differentiator.</w:t>
      </w:r>
    </w:p>
    <w:p>
      <w:pPr>
        <w:numPr>
          <w:ilvl w:val="0"/>
          <w:numId w:val="1003"/>
        </w:numPr>
        <w:pStyle w:val="Compact"/>
      </w:pPr>
      <w:r>
        <w:rPr>
          <w:bCs/>
          <w:b/>
        </w:rPr>
        <w:t xml:space="preserve">University Pipeline Initiative:</w:t>
      </w:r>
      <w:r>
        <w:t xml:space="preserve"> </w:t>
      </w:r>
      <w:r>
        <w:t xml:space="preserve">Formalize partnerships with Università Bocconi and Politecnico di Milano to create editorial tech curricula, securing future talent while embedding Editor's brand in Milan's academic ecosystem.</w:t>
      </w:r>
    </w:p>
    <w:bookmarkEnd w:id="26"/>
    <w:bookmarkStart w:id="27" w:name="viii.-conclusion-the-milan-advantage"/>
    <w:p>
      <w:pPr>
        <w:pStyle w:val="Heading2"/>
      </w:pPr>
      <w:r>
        <w:t xml:space="preserve">VIII. Conclusion: The Milan Advantage</w:t>
      </w:r>
    </w:p>
    <w:p>
      <w:pPr>
        <w:pStyle w:val="FirstParagraph"/>
      </w:pPr>
      <w:r>
        <w:t xml:space="preserve">This Sales Report confirms that Italy Milan is not merely a regional market – it is the strategic nerve center for Editor's European expansion. Our Q3 performance demonstrates how deep cultural understanding, coupled with technical innovation, creates unassailable competitive advantage in one of the world's most sophisticated publishing hubs. The 18.7% growth rate significantly outpaces industry averages (6.2%), proving that Editor's tailored approach delivers measurable value in Milan's unique environment.</w:t>
      </w:r>
    </w:p>
    <w:p>
      <w:pPr>
        <w:pStyle w:val="BodyText"/>
      </w:pPr>
      <w:r>
        <w:t xml:space="preserve">As we move into Q4, our focus remains on converting Milan's market leadership into sustainable dominance across all of Italy and beyond. The success achieved in this critical market – where every publication influences European cultural trends – validates Editor as the premier editorial platform for innovation-driven enterprises. We remain confident that continued investment in Italy Milan will yield exponential returns, setting new benchmarks for global editorial technology performance.</w:t>
      </w:r>
    </w:p>
    <w:p>
      <w:pPr>
        <w:pStyle w:val="BodyText"/>
      </w:pPr>
      <w:r>
        <w:rPr>
          <w:bCs/>
          <w:b/>
        </w:rPr>
        <w:t xml:space="preserve">Appendix: Key Metrics by Milan Sub-Region</w:t>
      </w:r>
    </w:p>
    <w:p>
      <w:pPr>
        <w:pStyle w:val="BodyText"/>
      </w:pPr>
      <w:r>
        <w:t xml:space="preserve">Area</w:t>
      </w:r>
    </w:p>
    <w:p>
      <w:pPr>
        <w:pStyle w:val="BodyText"/>
      </w:pPr>
      <w:r>
        <w:t xml:space="preserve">Revenue (EUR)</w:t>
      </w:r>
    </w:p>
    <w:p>
      <w:pPr>
        <w:pStyle w:val="BodyText"/>
      </w:pPr>
      <w:r>
        <w:t xml:space="preserve">Growth vs 2022</w:t>
      </w:r>
    </w:p>
    <w:p>
      <w:pPr>
        <w:pStyle w:val="BodyText"/>
      </w:pPr>
      <w:r>
        <w:t xml:space="preserve">Market Share</w:t>
      </w:r>
    </w:p>
    <w:p>
      <w:pPr>
        <w:pStyle w:val="BodyText"/>
      </w:pPr>
      <w:r>
        <w:t xml:space="preserve">Downtown Milan (Quadrilatero della Moda)</w:t>
      </w:r>
    </w:p>
    <w:p>
      <w:pPr>
        <w:pStyle w:val="BodyText"/>
      </w:pPr>
      <w:r>
        <w:t xml:space="preserve">€915,000</w:t>
      </w:r>
    </w:p>
    <w:p>
      <w:pPr>
        <w:pStyle w:val="BodyText"/>
      </w:pPr>
      <w:r>
        <w:t xml:space="preserve">+23.1%</w:t>
      </w:r>
    </w:p>
    <w:p>
      <w:pPr>
        <w:pStyle w:val="BodyText"/>
      </w:pPr>
      <w:r>
        <w:t xml:space="preserve">28.7%</w:t>
      </w:r>
    </w:p>
    <w:p>
      <w:pPr>
        <w:pStyle w:val="BodyText"/>
      </w:pPr>
      <w:r>
        <w:t xml:space="preserve">Central Business District</w:t>
      </w:r>
    </w:p>
    <w:p>
      <w:pPr>
        <w:pStyle w:val="BodyText"/>
      </w:pPr>
      <w:r>
        <w:t xml:space="preserve">&lt;</w:t>
      </w:r>
    </w:p>
    <w:p>
      <w:pPr>
        <w:pStyle w:val="BodyText"/>
      </w:pPr>
      <w:r>
        <w:t xml:space="preserve">€482,500</w:t>
      </w:r>
    </w:p>
    <w:p>
      <w:pPr>
        <w:pStyle w:val="BodyText"/>
      </w:pPr>
      <w:r>
        <w:t xml:space="preserve">+16.3%</w:t>
      </w:r>
    </w:p>
    <w:p>
      <w:pPr>
        <w:pStyle w:val="BodyText"/>
      </w:pPr>
      <w:r>
        <w:t xml:space="preserve">Milan East (Porta Nuova)</w:t>
      </w:r>
    </w:p>
    <w:p>
      <w:pPr>
        <w:pStyle w:val="BodyText"/>
      </w:pPr>
      <w:r>
        <w:t xml:space="preserve">€395,200</w:t>
      </w:r>
    </w:p>
    <w:p>
      <w:pPr>
        <w:pStyle w:val="BodyText"/>
      </w:pPr>
      <w:r>
        <w:t xml:space="preserve">+17.8% (fastest-growing segment)</w:t>
      </w:r>
    </w:p>
    <w:p>
      <w:pPr>
        <w:pStyle w:val="BodyText"/>
      </w:pPr>
      <w:r>
        <w:t xml:space="preserve">Suburbs (Monza, Legnano)</w:t>
      </w:r>
    </w:p>
    <w:p>
      <w:pPr>
        <w:pStyle w:val="BodyText"/>
      </w:pPr>
      <w:r>
        <w:t xml:space="preserve">€452,300</w:t>
      </w:r>
    </w:p>
    <w:p>
      <w:pPr>
        <w:pStyle w:val="BodyText"/>
      </w:pPr>
      <w:r>
        <w:t xml:space="preserve">+14.6%</w:t>
      </w:r>
    </w:p>
    <w:p>
      <w:pPr>
        <w:pStyle w:val="BodyText"/>
      </w:pPr>
      <w:r>
        <w:rPr>
          <w:iCs/>
          <w:i/>
        </w:rPr>
        <w:t xml:space="preserve">This Sales Report has been generated for internal use only. Data verified by Milan Sales Operations Team (Q3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Editor Sales Report: Italy Milan Market Performance</dc:title>
  <dc:creator/>
  <dc:language>en</dc:language>
  <cp:keywords/>
  <dcterms:created xsi:type="dcterms:W3CDTF">2026-07-22T23:09:34Z</dcterms:created>
  <dcterms:modified xsi:type="dcterms:W3CDTF">2026-07-22T23:09:34Z</dcterms:modified>
</cp:coreProperties>
</file>

<file path=docProps/custom.xml><?xml version="1.0" encoding="utf-8"?>
<Properties xmlns="http://schemas.openxmlformats.org/officeDocument/2006/custom-properties" xmlns:vt="http://schemas.openxmlformats.org/officeDocument/2006/docPropsVTypes"/>
</file>