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Services</w:t>
      </w:r>
      <w:r>
        <w:t xml:space="preserve"> </w:t>
      </w:r>
      <w:r>
        <w:t xml:space="preserve">Market</w:t>
      </w:r>
      <w:r>
        <w:t xml:space="preserve"> </w:t>
      </w:r>
      <w:r>
        <w:t xml:space="preserve">in</w:t>
      </w:r>
      <w:r>
        <w:t xml:space="preserve"> </w:t>
      </w:r>
      <w:r>
        <w:t xml:space="preserve">Italy</w:t>
      </w:r>
      <w:r>
        <w:t xml:space="preserve"> </w:t>
      </w:r>
      <w:r>
        <w:t xml:space="preserve">Rome</w:t>
      </w:r>
    </w:p>
    <w:bookmarkStart w:id="27" w:name="Xde9a6ccb3fd72b2a52ea90096ec501da4affd40"/>
    <w:p>
      <w:pPr>
        <w:pStyle w:val="Heading1"/>
      </w:pPr>
      <w:r>
        <w:t xml:space="preserve">Q3 2023 Sales Report: Strategic Growth of Editorial Services in Italy Rome</w:t>
      </w:r>
    </w:p>
    <w:p>
      <w:pPr>
        <w:pStyle w:val="FirstParagraph"/>
      </w:pPr>
      <w:r>
        <w:rPr>
          <w:bCs/>
          <w:b/>
        </w:rPr>
        <w:t xml:space="preserve">Prepared for Executive Leadership | Date: October 26, 2023 | Region: Italy Rome</w:t>
      </w:r>
    </w:p>
    <w:bookmarkStart w:id="20" w:name="executive-summary"/>
    <w:p>
      <w:pPr>
        <w:pStyle w:val="Heading2"/>
      </w:pPr>
      <w:r>
        <w:t xml:space="preserve">Executive Summary</w:t>
      </w:r>
    </w:p>
    <w:p>
      <w:pPr>
        <w:pStyle w:val="FirstParagraph"/>
      </w:pPr>
      <w:r>
        <w:t xml:space="preserve">This comprehensive Sales Report details the performance of our editorial services division across the pivotal market of Italy Rome during Q3 2023. The report underscores significant growth in demand for premium editorial solutions, positioning us as a leading partner for publishers, authors, and media firms operating within Italy's dynamic cultural landscape. With Rome serving as the heart of Italian publishing and creative industries, our strategic focus on this region has yielded exceptional results, demonstrating how tailored editorial excellence drives revenue in one of Europe's most influential markets.</w:t>
      </w:r>
    </w:p>
    <w:bookmarkEnd w:id="20"/>
    <w:bookmarkStart w:id="21" w:name="Xe043aab6c394e6598aaa897049be85dbc47dd6c"/>
    <w:p>
      <w:pPr>
        <w:pStyle w:val="Heading2"/>
      </w:pPr>
      <w:r>
        <w:t xml:space="preserve">Market Analysis: Italy Rome Editorial Landscape</w:t>
      </w:r>
    </w:p>
    <w:p>
      <w:pPr>
        <w:pStyle w:val="FirstParagraph"/>
      </w:pPr>
      <w:r>
        <w:t xml:space="preserve">Italy Rome represents a concentrated hub for literary innovation, historical publishing, and digital media expansion. The city hosts over 150 publishing houses, including giants like RCS MediaGroup and Hoepli, alongside burgeoning indie publishers. Our Q3 Sales Report identifies Rome's unique market dynamics: a 12% year-on-year increase in demand for professional editorial services driven by post-pandemic cultural revival and digital transformation initiatives. The "Editor" role has evolved from basic copyediting to encompass strategic content curation, SEO-optimized localization, and multilingual adaptation—critical needs for publishers targeting Italy's sophisticated readership.</w:t>
      </w:r>
    </w:p>
    <w:bookmarkEnd w:id="21"/>
    <w:bookmarkStart w:id="22" w:name="X40b62b55963361aeba22503fa3d2958bbc22de3"/>
    <w:p>
      <w:pPr>
        <w:pStyle w:val="Heading2"/>
      </w:pPr>
      <w:r>
        <w:t xml:space="preserve">Performance Highlights: Sales Report Metrics (Italy Rome)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New Client Acquisition (Rome)</w:t>
            </w:r>
          </w:p>
        </w:tc>
        <w:tc>
          <w:tcPr/>
          <w:p>
            <w:pPr>
              <w:pStyle w:val="Compact"/>
              <w:jc w:val="left"/>
            </w:pPr>
            <w:r>
              <w:t xml:space="preserve">47 clients</w:t>
            </w:r>
          </w:p>
        </w:tc>
        <w:tc>
          <w:tcPr/>
          <w:p>
            <w:pPr>
              <w:pStyle w:val="Compact"/>
              <w:jc w:val="left"/>
            </w:pPr>
            <w:r>
              <w:t xml:space="preserve">31 clients</w:t>
            </w:r>
          </w:p>
        </w:tc>
        <w:tc>
          <w:tcPr/>
          <w:p>
            <w:pPr>
              <w:pStyle w:val="Compact"/>
              <w:jc w:val="left"/>
            </w:pPr>
            <w:r>
              <w:t xml:space="preserve">+51.6%</w:t>
            </w:r>
          </w:p>
        </w:tc>
      </w:tr>
      <w:tr>
        <w:tc>
          <w:tcPr/>
          <w:p>
            <w:pPr>
              <w:pStyle w:val="Compact"/>
              <w:jc w:val="left"/>
            </w:pPr>
            <w:r>
              <w:t xml:space="preserve">Revenue from Editorial Services</w:t>
            </w:r>
          </w:p>
        </w:tc>
        <w:tc>
          <w:tcPr/>
          <w:p>
            <w:pPr>
              <w:pStyle w:val="Compact"/>
              <w:jc w:val="left"/>
            </w:pPr>
            <w:r>
              <w:t xml:space="preserve">€285,000</w:t>
            </w:r>
          </w:p>
        </w:tc>
        <w:tc>
          <w:tcPr/>
          <w:p>
            <w:pPr>
              <w:pStyle w:val="Compact"/>
              <w:jc w:val="left"/>
            </w:pPr>
            <w:r>
              <w:t xml:space="preserve">€172,000</w:t>
            </w:r>
          </w:p>
        </w:tc>
        <w:tc>
          <w:tcPr/>
          <w:p>
            <w:pPr>
              <w:pStyle w:val="Compact"/>
              <w:jc w:val="left"/>
            </w:pPr>
            <w:r>
              <w:t xml:space="preserve">+65.7%</w:t>
            </w:r>
          </w:p>
        </w:tc>
      </w:tr>
      <w:tr>
        <w:tc>
          <w:tcPr/>
          <w:p>
            <w:pPr>
              <w:pStyle w:val="Compact"/>
              <w:jc w:val="left"/>
            </w:pPr>
            <w:r>
              <w:t xml:space="preserve">Largest Contract: Rome-Based Publisher</w:t>
            </w:r>
          </w:p>
        </w:tc>
        <w:tc>
          <w:tcPr/>
          <w:p>
            <w:pPr>
              <w:pStyle w:val="Compact"/>
              <w:jc w:val="left"/>
            </w:pPr>
            <w:r>
              <w:t xml:space="preserve">€68,500 (Annual)</w:t>
            </w:r>
          </w:p>
        </w:tc>
        <w:tc>
          <w:tcPr/>
          <w:p>
            <w:pPr>
              <w:pStyle w:val="Compact"/>
              <w:jc w:val="left"/>
            </w:pPr>
            <w:r>
              <w:t xml:space="preserve">N/A</w:t>
            </w:r>
          </w:p>
        </w:tc>
        <w:tc>
          <w:tcPr/>
          <w:p>
            <w:pPr>
              <w:pStyle w:val="Compact"/>
              <w:jc w:val="left"/>
            </w:pPr>
            <w:r>
              <w:t xml:space="preserve">-</w:t>
            </w:r>
          </w:p>
        </w:tc>
      </w:tr>
    </w:tbl>
    <w:p>
      <w:pPr>
        <w:pStyle w:val="BodyText"/>
      </w:pPr>
      <w:r>
        <w:t xml:space="preserve">These figures reflect a 32% increase in overall revenue contribution from Italy Rome compared to Q2 2023, cementing the region as our fastest-growing market. The surge is directly tied to our "Rome Editorial Excellence Package," which combines localized language expertise with AI-assisted workflow integration—a solution uniquely designed for Italy's publishing ecosystem.</w:t>
      </w:r>
    </w:p>
    <w:bookmarkEnd w:id="22"/>
    <w:bookmarkStart w:id="23" w:name="strategic-initiatives-driving-success"/>
    <w:p>
      <w:pPr>
        <w:pStyle w:val="Heading2"/>
      </w:pPr>
      <w:r>
        <w:t xml:space="preserve">Strategic Initiatives Driving Success</w:t>
      </w:r>
    </w:p>
    <w:p>
      <w:pPr>
        <w:pStyle w:val="FirstParagraph"/>
      </w:pPr>
      <w:r>
        <w:t xml:space="preserve">Our success in Italy Rome stems from three core initiatives embedded in the Sales Report strategy:</w:t>
      </w:r>
    </w:p>
    <w:p>
      <w:pPr>
        <w:numPr>
          <w:ilvl w:val="0"/>
          <w:numId w:val="1001"/>
        </w:numPr>
        <w:pStyle w:val="Compact"/>
      </w:pPr>
      <w:r>
        <w:rPr>
          <w:bCs/>
          <w:b/>
        </w:rPr>
        <w:t xml:space="preserve">Hyper-Localized Editorial Workflows:</w:t>
      </w:r>
      <w:r>
        <w:t xml:space="preserve"> </w:t>
      </w:r>
      <w:r>
        <w:t xml:space="preserve">We deployed Rome-based editors fluent in Italian literary conventions and cultural nuances. This "Editor" specialization reduced client revision cycles by 40% for publishers like Mondadori, who noted: "Your Rome team understands Italian narrative rhythm unlike any other provider."</w:t>
      </w:r>
    </w:p>
    <w:p>
      <w:pPr>
        <w:numPr>
          <w:ilvl w:val="0"/>
          <w:numId w:val="1001"/>
        </w:numPr>
        <w:pStyle w:val="Compact"/>
      </w:pPr>
      <w:r>
        <w:rPr>
          <w:bCs/>
          <w:b/>
        </w:rPr>
        <w:t xml:space="preserve">Cultural Partnership Program:</w:t>
      </w:r>
      <w:r>
        <w:t xml:space="preserve"> </w:t>
      </w:r>
      <w:r>
        <w:t xml:space="preserve">Collaborating with Roma Capitale's cultural initiatives (e.g., #RomaInLibri festival), we hosted 12 workshops in Italy Rome. This positioned us as an industry partner, not just a vendor—leading to 35% of new leads from these events.</w:t>
      </w:r>
    </w:p>
    <w:p>
      <w:pPr>
        <w:numPr>
          <w:ilvl w:val="0"/>
          <w:numId w:val="1001"/>
        </w:numPr>
        <w:pStyle w:val="Compact"/>
      </w:pPr>
      <w:r>
        <w:rPr>
          <w:bCs/>
          <w:b/>
        </w:rPr>
        <w:t xml:space="preserve">Digital Transformation Focus:</w:t>
      </w:r>
      <w:r>
        <w:t xml:space="preserve"> </w:t>
      </w:r>
      <w:r>
        <w:t xml:space="preserve">Clients increasingly requested "Editor" services for e-book adaptation and audiobook production. Our Rome office now handles 68% of all digital editorial projects in Italy, a key differentiator against generic global competitors.</w:t>
      </w:r>
    </w:p>
    <w:bookmarkEnd w:id="23"/>
    <w:bookmarkStart w:id="24" w:name="Xeafb6c479b33522398529de8ed33969e0d4526f"/>
    <w:p>
      <w:pPr>
        <w:pStyle w:val="Heading2"/>
      </w:pPr>
      <w:r>
        <w:t xml:space="preserve">Challenges &amp; Market Insights (Italy Rome Context)</w:t>
      </w:r>
    </w:p>
    <w:p>
      <w:pPr>
        <w:pStyle w:val="FirstParagraph"/>
      </w:pPr>
      <w:r>
        <w:t xml:space="preserve">Despite strong growth, our Sales Report identifies two regional challenges requiring strategic adjustment:</w:t>
      </w:r>
    </w:p>
    <w:p>
      <w:pPr>
        <w:numPr>
          <w:ilvl w:val="0"/>
          <w:numId w:val="1002"/>
        </w:numPr>
        <w:pStyle w:val="Compact"/>
      </w:pPr>
      <w:r>
        <w:rPr>
          <w:bCs/>
          <w:b/>
        </w:rPr>
        <w:t xml:space="preserve">Regulatory Sensitivity:</w:t>
      </w:r>
      <w:r>
        <w:t xml:space="preserve"> </w:t>
      </w:r>
      <w:r>
        <w:t xml:space="preserve">Italy's strict cultural preservation laws mean all editorial content must align with "Italian linguistic identity." Our Rome team now includes legal linguists to ensure compliance—critical for avoiding project delays in this market.</w:t>
      </w:r>
    </w:p>
    <w:p>
      <w:pPr>
        <w:numPr>
          <w:ilvl w:val="0"/>
          <w:numId w:val="1002"/>
        </w:numPr>
        <w:pStyle w:val="Compact"/>
      </w:pPr>
      <w:r>
        <w:rPr>
          <w:bCs/>
          <w:b/>
        </w:rPr>
        <w:t xml:space="preserve">Competitive Pressure from Local Players:</w:t>
      </w:r>
      <w:r>
        <w:t xml:space="preserve"> </w:t>
      </w:r>
      <w:r>
        <w:t xml:space="preserve">Rome-based firms like Editori Riuniti offer lower-cost services. Our Sales Report counters this by emphasizing premium value: our "Editor" quality metrics (e.g., 98% client retention rate) outperform competitors by 27% in accuracy surveys.</w:t>
      </w:r>
    </w:p>
    <w:p>
      <w:pPr>
        <w:pStyle w:val="FirstParagraph"/>
      </w:pPr>
      <w:r>
        <w:t xml:space="preserve">Crucially, Italy Rome's market demands more than transactional services. Clients seek editorial partners who understand the city’s cultural heartbeat—from Renaissance-era publishing traditions to modern digital media. This insight shaped our Q4 strategy: expanding our "Rome Editor Network" to include 15+ freelance literary scholars.</w:t>
      </w:r>
    </w:p>
    <w:bookmarkEnd w:id="24"/>
    <w:bookmarkStart w:id="25" w:name="Xabbeede647c52793332a1c28b556ca24c523a2d"/>
    <w:p>
      <w:pPr>
        <w:pStyle w:val="Heading2"/>
      </w:pPr>
      <w:r>
        <w:t xml:space="preserve">Future Outlook: Sales Report Recommendations</w:t>
      </w:r>
    </w:p>
    <w:p>
      <w:pPr>
        <w:pStyle w:val="FirstParagraph"/>
      </w:pPr>
      <w:r>
        <w:t xml:space="preserve">Based on Q3 performance, this Sales Report recommends three actions for sustained growth in Italy Rome:</w:t>
      </w:r>
    </w:p>
    <w:p>
      <w:pPr>
        <w:numPr>
          <w:ilvl w:val="0"/>
          <w:numId w:val="1003"/>
        </w:numPr>
        <w:pStyle w:val="Compact"/>
      </w:pPr>
      <w:r>
        <w:rPr>
          <w:bCs/>
          <w:b/>
        </w:rPr>
        <w:t xml:space="preserve">Expand Rome Editorial Hub:</w:t>
      </w:r>
      <w:r>
        <w:t xml:space="preserve"> </w:t>
      </w:r>
      <w:r>
        <w:t xml:space="preserve">Allocate 20% of 2024 R&amp;D budget to establish a dedicated Italy Rome innovation lab focused on AI tools for Italian-language content. This directly addresses the rising demand for "Editor" services in regional dialects (e.g., Neapolitan, Sicilian).</w:t>
      </w:r>
    </w:p>
    <w:p>
      <w:pPr>
        <w:numPr>
          <w:ilvl w:val="0"/>
          <w:numId w:val="1003"/>
        </w:numPr>
        <w:pStyle w:val="Compact"/>
      </w:pPr>
      <w:r>
        <w:rPr>
          <w:bCs/>
          <w:b/>
        </w:rPr>
        <w:t xml:space="preserve">Target High-Value Sectors:</w:t>
      </w:r>
      <w:r>
        <w:t xml:space="preserve"> </w:t>
      </w:r>
      <w:r>
        <w:t xml:space="preserve">Prioritize contracts with Rome-based cultural institutions (Vatican Publishing, Accademia dei Lincei) where editorial quality impacts national heritage. These projects yield 30% higher margins.</w:t>
      </w:r>
    </w:p>
    <w:p>
      <w:pPr>
        <w:numPr>
          <w:ilvl w:val="0"/>
          <w:numId w:val="1003"/>
        </w:numPr>
        <w:pStyle w:val="Compact"/>
      </w:pPr>
      <w:r>
        <w:rPr>
          <w:bCs/>
          <w:b/>
        </w:rPr>
        <w:t xml:space="preserve">Leverage Rome as a Gateway:</w:t>
      </w:r>
      <w:r>
        <w:t xml:space="preserve"> </w:t>
      </w:r>
      <w:r>
        <w:t xml:space="preserve">Use Italy Rome’s position as Europe’s publishing gateway to onboard clients from Southern Europe. Our Q3 data shows 42% of new Spain and Greece clients were acquired via our Rome office.</w:t>
      </w:r>
    </w:p>
    <w:bookmarkEnd w:id="25"/>
    <w:bookmarkStart w:id="26" w:name="X8e8e30f2cee1a1a88e5abd8d9e66b1e264bf5fc"/>
    <w:p>
      <w:pPr>
        <w:pStyle w:val="Heading2"/>
      </w:pPr>
      <w:r>
        <w:t xml:space="preserve">Conclusion: The Editor's Role in Italy Rome's Success</w:t>
      </w:r>
    </w:p>
    <w:p>
      <w:pPr>
        <w:pStyle w:val="FirstParagraph"/>
      </w:pPr>
      <w:r>
        <w:t xml:space="preserve">The Q3 2023 Sales Report confirms that success in the Italy Rome market hinges on redefining "Editor" beyond a service to a strategic cultural asset. Our growth isn't accidental—it’s engineered through deep immersion in Rome’s publishing soul, where every editorial decision respects Italy's literary heritage while embracing modern innovation. As one of our top clients, Editoriale 501 (Rome), stated: "You don’t just edit text; you understand the voice of Italy." This sentiment embodies our entire sales strategy and validates why this Sales Report positions Italy Rome as our flagship market for editorial excellence.</w:t>
      </w:r>
    </w:p>
    <w:p>
      <w:pPr>
        <w:pStyle w:val="BodyText"/>
      </w:pPr>
      <w:r>
        <w:t xml:space="preserve">By embedding "Editor" as synonymous with cultural fluency and commercial acumen, we’ve transformed Rome from a geographic location into a symbol of editorial leadership in Europe. The path forward is clear: double down on Italy Rome’s unique value, and the results will continue to define our global success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Editorial Services Market in Italy Rome</dc:title>
  <dc:creator/>
  <dc:language>en</dc:language>
  <cp:keywords/>
  <dcterms:created xsi:type="dcterms:W3CDTF">2026-07-21T11:41:10Z</dcterms:created>
  <dcterms:modified xsi:type="dcterms:W3CDTF">2026-07-21T11:41:10Z</dcterms:modified>
</cp:coreProperties>
</file>

<file path=docProps/custom.xml><?xml version="1.0" encoding="utf-8"?>
<Properties xmlns="http://schemas.openxmlformats.org/officeDocument/2006/custom-properties" xmlns:vt="http://schemas.openxmlformats.org/officeDocument/2006/docPropsVTypes"/>
</file>