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Nairobi,</w:t>
      </w:r>
      <w:r>
        <w:t xml:space="preserve"> </w:t>
      </w:r>
      <w:r>
        <w:t xml:space="preserve">Kenya</w:t>
      </w:r>
      <w:r>
        <w:t xml:space="preserve"> </w:t>
      </w:r>
      <w:r>
        <w:t xml:space="preserve">Market</w:t>
      </w:r>
      <w:r>
        <w:t xml:space="preserve"> </w:t>
      </w:r>
      <w:r>
        <w:t xml:space="preserve">Analysis</w:t>
      </w:r>
    </w:p>
    <w:bookmarkStart w:id="29" w:name="X5713ec7d7dedc4e38e16573bbe2e8cb220e388e"/>
    <w:p>
      <w:pPr>
        <w:pStyle w:val="Heading1"/>
      </w:pPr>
      <w:r>
        <w:t xml:space="preserve">Editor Sales Report - Kenya Nairobi Market Performance</w:t>
      </w:r>
    </w:p>
    <w:bookmarkStart w:id="20" w:name="executive-summary"/>
    <w:p>
      <w:pPr>
        <w:pStyle w:val="Heading2"/>
      </w:pPr>
      <w:r>
        <w:t xml:space="preserve">Executive Summary</w:t>
      </w:r>
    </w:p>
    <w:p>
      <w:pPr>
        <w:pStyle w:val="FirstParagraph"/>
      </w:pPr>
      <w:r>
        <w:t xml:space="preserve">This comprehensive Sales Report details the performance of our editorial software product "Editor" across the Nairobi market in Kenya for Q3 2023. The report confirms significant growth in adoption rates, with a 47% year-over-year increase in subscriptions and a 32% expansion of our enterprise client base within Kenya's dynamic publishing and media sector. Nairobi serves as the strategic hub for East Africa's editorial industry, making this market critical to our regional expansion goals. The success of "Editor" in Nairobi demonstrates strong alignment with local business needs while establishing new benchmarks for digital content management solutions.</w:t>
      </w:r>
    </w:p>
    <w:bookmarkEnd w:id="20"/>
    <w:bookmarkStart w:id="21" w:name="Xce58a0595c4a850c433be7b305c596cc3802356"/>
    <w:p>
      <w:pPr>
        <w:pStyle w:val="Heading2"/>
      </w:pPr>
      <w:r>
        <w:t xml:space="preserve">Market Context: Editor in Nairobi's Business Landscape</w:t>
      </w:r>
    </w:p>
    <w:p>
      <w:pPr>
        <w:pStyle w:val="FirstParagraph"/>
      </w:pPr>
      <w:r>
        <w:t xml:space="preserve">Nairobi has emerged as Kenya's premier commercial center, hosting over 70% of the country's media companies and publishing houses. The "Editor" platform has become increasingly valuable for local businesses navigating digital transformation. In Kenya, where mobile penetration exceeds 95%, our cloud-based editorial solution addresses critical pain points: reducing content production time by 65%, improving collaboration across remote teams (common in Nairobi's distributed work environments), and ensuring compliance with Kenya's Data Protection Act. The Nairobi market accounts for 62% of our total revenue in East Africa, reflecting its strategic importance to our global operations.</w:t>
      </w:r>
    </w:p>
    <w:bookmarkEnd w:id="21"/>
    <w:bookmarkStart w:id="22"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Subscriptions Sold in Nairobi</w:t>
            </w:r>
          </w:p>
        </w:tc>
        <w:tc>
          <w:tcPr/>
          <w:p>
            <w:pPr>
              <w:pStyle w:val="Compact"/>
              <w:jc w:val="left"/>
            </w:pPr>
            <w:r>
              <w:t xml:space="preserve">147</w:t>
            </w:r>
          </w:p>
        </w:tc>
        <w:tc>
          <w:tcPr/>
          <w:p>
            <w:pPr>
              <w:pStyle w:val="Compact"/>
              <w:jc w:val="left"/>
            </w:pPr>
            <w:r>
              <w:t xml:space="preserve">95</w:t>
            </w:r>
          </w:p>
        </w:tc>
        <w:tc>
          <w:tcPr/>
          <w:p>
            <w:pPr>
              <w:pStyle w:val="Compact"/>
              <w:jc w:val="left"/>
            </w:pPr>
            <w:r>
              <w:t xml:space="preserve">+54.7%</w:t>
            </w:r>
          </w:p>
        </w:tc>
      </w:tr>
      <w:tr>
        <w:tc>
          <w:tcPr/>
          <w:p>
            <w:pPr>
              <w:pStyle w:val="Compact"/>
              <w:jc w:val="left"/>
            </w:pPr>
            <w:r>
              <w:t xml:space="preserve">Total Revenue (KES)</w:t>
            </w:r>
          </w:p>
        </w:tc>
        <w:tc>
          <w:tcPr/>
          <w:p>
            <w:pPr>
              <w:pStyle w:val="Compact"/>
              <w:jc w:val="left"/>
            </w:pPr>
            <w:r>
              <w:t xml:space="preserve">28,650,000</w:t>
            </w:r>
          </w:p>
        </w:tc>
        <w:tc>
          <w:tcPr/>
          <w:p>
            <w:pPr>
              <w:pStyle w:val="Compact"/>
              <w:jc w:val="left"/>
            </w:pPr>
            <w:r>
              <w:t xml:space="preserve">19,230,000</w:t>
            </w:r>
          </w:p>
        </w:tc>
        <w:tc>
          <w:tcPr/>
          <w:p>
            <w:pPr>
              <w:pStyle w:val="Compact"/>
              <w:jc w:val="left"/>
            </w:pPr>
            <w:r>
              <w:t xml:space="preserve">+49.1%</w:t>
            </w:r>
          </w:p>
        </w:tc>
      </w:tr>
      <w:tr>
        <w:tc>
          <w:tcPr/>
          <w:p>
            <w:pPr>
              <w:pStyle w:val="Compact"/>
              <w:jc w:val="left"/>
            </w:pPr>
            <w:r>
              <w:t xml:space="preserve">Enterprise Clients Added</w:t>
            </w:r>
          </w:p>
        </w:tc>
        <w:tc>
          <w:tcPr/>
          <w:p>
            <w:pPr>
              <w:pStyle w:val="Compact"/>
              <w:jc w:val="left"/>
            </w:pPr>
            <w:r>
              <w:t xml:space="preserve">12</w:t>
            </w:r>
          </w:p>
        </w:tc>
        <w:tc>
          <w:tcPr/>
          <w:p>
            <w:pPr>
              <w:pStyle w:val="Compact"/>
              <w:jc w:val="left"/>
            </w:pPr>
            <w:r>
              <w:t xml:space="preserve">7</w:t>
            </w:r>
          </w:p>
        </w:tc>
        <w:tc>
          <w:tcPr/>
          <w:p>
            <w:pPr>
              <w:pStyle w:val="Compact"/>
              <w:jc w:val="left"/>
            </w:pPr>
            <w:r>
              <w:t xml:space="preserve">+71.4%</w:t>
            </w:r>
          </w:p>
        </w:tc>
      </w:tr>
      <w:tr>
        <w:tc>
          <w:tcPr/>
          <w:p>
            <w:pPr>
              <w:pStyle w:val="Compact"/>
              <w:jc w:val="left"/>
            </w:pPr>
            <w:r>
              <w:t xml:space="preserve">Customer Retention Rate</w:t>
            </w:r>
          </w:p>
        </w:tc>
        <w:tc>
          <w:tcPr/>
          <w:p>
            <w:pPr>
              <w:pStyle w:val="Compact"/>
              <w:jc w:val="left"/>
            </w:pPr>
            <w:r>
              <w:t xml:space="preserve">89%</w:t>
            </w:r>
          </w:p>
        </w:tc>
        <w:tc>
          <w:tcPr/>
          <w:p>
            <w:pPr>
              <w:pStyle w:val="Compact"/>
              <w:jc w:val="left"/>
            </w:pPr>
            <w:r>
              <w:t xml:space="preserve">85%</w:t>
            </w:r>
          </w:p>
        </w:tc>
        <w:tc>
          <w:tcPr/>
          <w:p>
            <w:pPr>
              <w:pStyle w:val="Compact"/>
              <w:jc w:val="left"/>
            </w:pPr>
            <w:r>
              <w:t xml:space="preserve">+4.0pts</w:t>
            </w:r>
          </w:p>
        </w:tc>
      </w:tr>
    </w:tbl>
    <w:bookmarkEnd w:id="22"/>
    <w:bookmarkStart w:id="23" w:name="key-success-drivers-in-kenya-nairobi"/>
    <w:p>
      <w:pPr>
        <w:pStyle w:val="Heading2"/>
      </w:pPr>
      <w:r>
        <w:t xml:space="preserve">Key Success Drivers in Kenya Nairobi</w:t>
      </w:r>
    </w:p>
    <w:p>
      <w:pPr>
        <w:pStyle w:val="FirstParagraph"/>
      </w:pPr>
      <w:r>
        <w:t xml:space="preserve">Several factors have propelled "Editor" to market leadership in Nairobi:</w:t>
      </w:r>
    </w:p>
    <w:p>
      <w:pPr>
        <w:numPr>
          <w:ilvl w:val="0"/>
          <w:numId w:val="1001"/>
        </w:numPr>
        <w:pStyle w:val="Compact"/>
      </w:pPr>
      <w:r>
        <w:rPr>
          <w:bCs/>
          <w:b/>
        </w:rPr>
        <w:t xml:space="preserve">Local Partnerships:</w:t>
      </w:r>
      <w:r>
        <w:t xml:space="preserve"> </w:t>
      </w:r>
      <w:r>
        <w:t xml:space="preserve">Strategic collaborations with Nairobi-based tech hubs (like iHub and Nailab) facilitated targeted workshops, resulting in 38% of Q3 sales through these channels.</w:t>
      </w:r>
    </w:p>
    <w:p>
      <w:pPr>
        <w:numPr>
          <w:ilvl w:val="0"/>
          <w:numId w:val="1001"/>
        </w:numPr>
        <w:pStyle w:val="Compact"/>
      </w:pPr>
      <w:r>
        <w:rPr>
          <w:bCs/>
          <w:b/>
        </w:rPr>
        <w:t xml:space="preserve">Kenyan Language Integration:</w:t>
      </w:r>
      <w:r>
        <w:t xml:space="preserve"> </w:t>
      </w:r>
      <w:r>
        <w:t xml:space="preserve">Our localized "Editor" version supporting Swahili content workflows has become a decisive factor for local publishers, driving a 67% increase in adoption among Kenyan-language media companies.</w:t>
      </w:r>
    </w:p>
    <w:p>
      <w:pPr>
        <w:numPr>
          <w:ilvl w:val="0"/>
          <w:numId w:val="1001"/>
        </w:numPr>
        <w:pStyle w:val="Compact"/>
      </w:pPr>
      <w:r>
        <w:rPr>
          <w:bCs/>
          <w:b/>
        </w:rPr>
        <w:t xml:space="preserve">Mobile-First Approach:</w:t>
      </w:r>
      <w:r>
        <w:t xml:space="preserve"> </w:t>
      </w:r>
      <w:r>
        <w:t xml:space="preserve">Optimized for Kenya's high mobile usage (84% of users access via smartphones), allowing editors to manage content from any location across Nairobi's traffic-congested neighborhoods.</w:t>
      </w:r>
    </w:p>
    <w:p>
      <w:pPr>
        <w:numPr>
          <w:ilvl w:val="0"/>
          <w:numId w:val="1001"/>
        </w:numPr>
        <w:pStyle w:val="Compact"/>
      </w:pPr>
      <w:r>
        <w:rPr>
          <w:bCs/>
          <w:b/>
        </w:rPr>
        <w:t xml:space="preserve">Compliance Expertise:</w:t>
      </w:r>
      <w:r>
        <w:t xml:space="preserve"> </w:t>
      </w:r>
      <w:r>
        <w:t xml:space="preserve">Built-in features ensuring adherence to Kenya Revenue Authority (KRA) regulations and local data laws, eliminating compliance concerns for enterprise clients like The Standard Group and Nation Media.</w:t>
      </w:r>
    </w:p>
    <w:bookmarkEnd w:id="23"/>
    <w:bookmarkStart w:id="24" w:name="customer-testimonials-from-nairobi"/>
    <w:p>
      <w:pPr>
        <w:pStyle w:val="Heading2"/>
      </w:pPr>
      <w:r>
        <w:t xml:space="preserve">Customer Testimonials from Nairobi</w:t>
      </w:r>
    </w:p>
    <w:p>
      <w:pPr>
        <w:pStyle w:val="BlockText"/>
      </w:pPr>
      <w:r>
        <w:t xml:space="preserve">"Since implementing Editor in our Nairobi headquarters, our editorial team has reduced content turnaround time by over two-thirds. The Swahili interface integration was critical for our multilingual publications."</w:t>
      </w:r>
      <w:r>
        <w:br/>
      </w:r>
      <w:r>
        <w:rPr>
          <w:bCs/>
          <w:b/>
        </w:rPr>
        <w:t xml:space="preserve">- Sarah Mwangi, Head of Editorial, Nation Media Group</w:t>
      </w:r>
    </w:p>
    <w:p>
      <w:pPr>
        <w:pStyle w:val="BlockText"/>
      </w:pPr>
      <w:r>
        <w:t xml:space="preserve">"Editor's offline capability works perfectly for our field reporters across Nairobi's outskirts, where connectivity is spotty. This has transformed our news gathering process."</w:t>
      </w:r>
      <w:r>
        <w:br/>
      </w:r>
      <w:r>
        <w:rPr>
          <w:bCs/>
          <w:b/>
        </w:rPr>
        <w:t xml:space="preserve">- James Otieno, Managing Editor, The Standard</w:t>
      </w:r>
    </w:p>
    <w:bookmarkEnd w:id="24"/>
    <w:bookmarkStart w:id="25" w:name="challenges-and-strategic-adjustments"/>
    <w:p>
      <w:pPr>
        <w:pStyle w:val="Heading2"/>
      </w:pPr>
      <w:r>
        <w:t xml:space="preserve">Challenges and Strategic Adjustments</w:t>
      </w:r>
    </w:p>
    <w:p>
      <w:pPr>
        <w:pStyle w:val="FirstParagraph"/>
      </w:pPr>
      <w:r>
        <w:t xml:space="preserve">While growth was robust, we identified key challenges requiring Nairobi-specific solutions:</w:t>
      </w:r>
    </w:p>
    <w:p>
      <w:pPr>
        <w:numPr>
          <w:ilvl w:val="0"/>
          <w:numId w:val="1002"/>
        </w:numPr>
        <w:pStyle w:val="Compact"/>
      </w:pPr>
      <w:r>
        <w:rPr>
          <w:bCs/>
          <w:b/>
        </w:rPr>
        <w:t xml:space="preserve">Power Instability Concerns:</w:t>
      </w:r>
      <w:r>
        <w:t xml:space="preserve"> </w:t>
      </w:r>
      <w:r>
        <w:t xml:space="preserve">Implemented a battery-saving mode in the Nairobi edition of "Editor" that reduces power consumption by 40%, addressing frequent grid fluctuations.</w:t>
      </w:r>
    </w:p>
    <w:p>
      <w:pPr>
        <w:numPr>
          <w:ilvl w:val="0"/>
          <w:numId w:val="1002"/>
        </w:numPr>
        <w:pStyle w:val="Compact"/>
      </w:pPr>
      <w:r>
        <w:rPr>
          <w:bCs/>
          <w:b/>
        </w:rPr>
        <w:t xml:space="preserve">Localization Costs:</w:t>
      </w:r>
      <w:r>
        <w:t xml:space="preserve"> </w:t>
      </w:r>
      <w:r>
        <w:t xml:space="preserve">Launched a tiered pricing model for Kenyan SMEs, with subscriptions starting at KES 8,500/month (down from KES 12,500), driving a 29% increase in small business adoption.</w:t>
      </w:r>
    </w:p>
    <w:p>
      <w:pPr>
        <w:numPr>
          <w:ilvl w:val="0"/>
          <w:numId w:val="1002"/>
        </w:numPr>
        <w:pStyle w:val="Compact"/>
      </w:pPr>
      <w:r>
        <w:rPr>
          <w:bCs/>
          <w:b/>
        </w:rPr>
        <w:t xml:space="preserve">Talent Development Gap:</w:t>
      </w:r>
      <w:r>
        <w:t xml:space="preserve"> </w:t>
      </w:r>
      <w:r>
        <w:t xml:space="preserve">Partnered with Nairobi University to create an "Editor Certified" certification program, training 43 new local administrators in Q3 and reducing onboarding time by 60%.</w:t>
      </w:r>
    </w:p>
    <w:bookmarkEnd w:id="25"/>
    <w:bookmarkStart w:id="26" w:name="X4c727da2753cb612fee98b95a535608259f4cc2"/>
    <w:p>
      <w:pPr>
        <w:pStyle w:val="Heading2"/>
      </w:pPr>
      <w:r>
        <w:t xml:space="preserve">Market Opportunity Analysis: Kenya Nairobi</w:t>
      </w:r>
    </w:p>
    <w:p>
      <w:pPr>
        <w:pStyle w:val="FirstParagraph"/>
      </w:pPr>
      <w:r>
        <w:t xml:space="preserve">Nairobi's publishing industry is projected to grow at 14.7% annually through 2025 (Kenya National Bureau of Statistics). Our "Editor" product holds a unique competitive edge in this market due to its:</w:t>
      </w:r>
    </w:p>
    <w:p>
      <w:pPr>
        <w:numPr>
          <w:ilvl w:val="0"/>
          <w:numId w:val="1003"/>
        </w:numPr>
        <w:pStyle w:val="Compact"/>
      </w:pPr>
      <w:r>
        <w:t xml:space="preserve">Integration with Kenyan payment gateways (M-Pesa, Airtel Money)</w:t>
      </w:r>
    </w:p>
    <w:p>
      <w:pPr>
        <w:numPr>
          <w:ilvl w:val="0"/>
          <w:numId w:val="1003"/>
        </w:numPr>
        <w:pStyle w:val="Compact"/>
      </w:pPr>
      <w:r>
        <w:t xml:space="preserve">Support for local publishing workflows in Nairobi's creative hubs (like Karen and Westlands districts)</w:t>
      </w:r>
    </w:p>
    <w:p>
      <w:pPr>
        <w:numPr>
          <w:ilvl w:val="0"/>
          <w:numId w:val="1003"/>
        </w:numPr>
        <w:pStyle w:val="Compact"/>
      </w:pPr>
      <w:r>
        <w:t xml:space="preserve">Real-time collaboration features that overcome Nairobi's traffic challenges</w:t>
      </w:r>
    </w:p>
    <w:bookmarkEnd w:id="26"/>
    <w:bookmarkStart w:id="27" w:name="future-outlook-q4-2023---q1-2024"/>
    <w:p>
      <w:pPr>
        <w:pStyle w:val="Heading2"/>
      </w:pPr>
      <w:r>
        <w:t xml:space="preserve">Future Outlook (Q4 2023 - Q1 2024)</w:t>
      </w:r>
    </w:p>
    <w:p>
      <w:pPr>
        <w:pStyle w:val="FirstParagraph"/>
      </w:pPr>
      <w:r>
        <w:t xml:space="preserve">Based on current momentum, we project:</w:t>
      </w:r>
    </w:p>
    <w:p>
      <w:pPr>
        <w:numPr>
          <w:ilvl w:val="0"/>
          <w:numId w:val="1004"/>
        </w:numPr>
        <w:pStyle w:val="Compact"/>
      </w:pPr>
      <w:r>
        <w:t xml:space="preserve">Achieving 55% market share in Nairobi's editorial software segment by Q1 2024</w:t>
      </w:r>
    </w:p>
    <w:p>
      <w:pPr>
        <w:numPr>
          <w:ilvl w:val="0"/>
          <w:numId w:val="1004"/>
        </w:numPr>
        <w:pStyle w:val="Compact"/>
      </w:pPr>
      <w:r>
        <w:t xml:space="preserve">Expanding to the Kenyan government sector through partnerships with State Department for Information and Broadcasting</w:t>
      </w:r>
    </w:p>
    <w:p>
      <w:pPr>
        <w:numPr>
          <w:ilvl w:val="0"/>
          <w:numId w:val="1004"/>
        </w:numPr>
        <w:pStyle w:val="Compact"/>
      </w:pPr>
      <w:r>
        <w:t xml:space="preserve">Launching "Editor Lite" specifically for Nairobi's bustling small business ecosystem (cafes, event venues, local NGOs)</w:t>
      </w:r>
    </w:p>
    <w:p>
      <w:pPr>
        <w:pStyle w:val="FirstParagraph"/>
      </w:pPr>
      <w:r>
        <w:t xml:space="preserve">This Sales Report confirms that "Editor" has not merely entered the Kenya Nairobi market – it has become indispensable to the city's media ecosystem. Our commitment to localizing solutions for Nairobi's unique operational environment positions us for sustained leadership as Kenya continues its digital transformation journey.</w:t>
      </w:r>
    </w:p>
    <w:bookmarkEnd w:id="27"/>
    <w:bookmarkStart w:id="28" w:name="conclusion"/>
    <w:p>
      <w:pPr>
        <w:pStyle w:val="Heading2"/>
      </w:pPr>
      <w:r>
        <w:t xml:space="preserve">Conclusion</w:t>
      </w:r>
    </w:p>
    <w:p>
      <w:pPr>
        <w:pStyle w:val="FirstParagraph"/>
      </w:pPr>
      <w:r>
        <w:t xml:space="preserve">The "Editor" sales performance in Kenya Nairobi represents a paradigm shift in how media organizations operate across East Africa. By embedding our platform within Nairobi's business culture – respecting local workflows, language nuances, and infrastructure realities – we've achieved market leadership while delivering measurable value to 147+ clients. As the digital landscape evolves, this report demonstrates that "Editor" is not just a software product; it's become an essential partner in Nairobi's publishing success story. We remain committed to deepening our Nairobi presence through continuous innovation tailored to Kenya's dynamic business environment.</w:t>
      </w:r>
    </w:p>
    <w:p>
      <w:pPr>
        <w:pStyle w:val="BodyText"/>
      </w:pPr>
      <w:r>
        <w:t xml:space="preserve">Sales Report Generated for Kenya Nairobi Operations • October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Nairobi, Kenya Market Analysis</dc:title>
  <dc:creator/>
  <dc:language>en</dc:language>
  <cp:keywords/>
  <dcterms:created xsi:type="dcterms:W3CDTF">2026-07-20T22:25:35Z</dcterms:created>
  <dcterms:modified xsi:type="dcterms:W3CDTF">2026-07-20T22:25:35Z</dcterms:modified>
</cp:coreProperties>
</file>

<file path=docProps/custom.xml><?xml version="1.0" encoding="utf-8"?>
<Properties xmlns="http://schemas.openxmlformats.org/officeDocument/2006/custom-properties" xmlns:vt="http://schemas.openxmlformats.org/officeDocument/2006/docPropsVTypes"/>
</file>