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r>
        <w:t xml:space="preserve"> </w:t>
      </w:r>
      <w:r>
        <w:t xml:space="preserve">Performance</w:t>
      </w:r>
    </w:p>
    <w:bookmarkStart w:id="27" w:name="Xef2102e878bf6cedc53edae132fcde943bc23d2"/>
    <w:p>
      <w:pPr>
        <w:pStyle w:val="Heading1"/>
      </w:pPr>
      <w:r>
        <w:t xml:space="preserve">Sales Report: Editorial Services Performance in Malaysia Kuala Lumpur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Editorial division within the Malaysia Kuala Lumpur market during Q3 2023. The report underscores significant growth in editorial content demand, reflecting Kuala Lumpur's position as Southeast Asia's creative hub. Our Editor team successfully delivered 47% more projects compared to Q2, driving a 19.8% year-over-year revenue increase for Editorial services in Malaysia Kuala Lumpur. This momentum positions us to capture additional market share as digital transformation accelerates across Malaysian enterprises.</w:t>
      </w:r>
    </w:p>
    <w:bookmarkEnd w:id="20"/>
    <w:bookmarkStart w:id="21" w:name="X0ab079ebf4e985eeaf3181709d213d9aaaaccdb"/>
    <w:p>
      <w:pPr>
        <w:pStyle w:val="Heading2"/>
      </w:pPr>
      <w:r>
        <w:t xml:space="preserve">Market Context: Kuala Lumpur's Content Ecosystem</w:t>
      </w:r>
    </w:p>
    <w:p>
      <w:pPr>
        <w:pStyle w:val="FirstParagraph"/>
      </w:pPr>
      <w:r>
        <w:t xml:space="preserve">Kuala Lumpur has emerged as a pivotal center for content creation in Malaysia, with 68% of the nation's publishing houses and digital agencies headquartered in the city. The Malaysia Kuala Lumpur government's "National Creative Industry Blueprint 2030" has further amplified demand for professional editorial services. Our analysis confirms that 74% of enterprises in KL require multilingual editorial support (English/Malay/Bahasa Indonesia), directly influencing our sales strategy for the Editor division.</w:t>
      </w:r>
    </w:p>
    <w:p>
      <w:pPr>
        <w:pStyle w:val="BodyText"/>
      </w:pPr>
      <w:r>
        <w:t xml:space="preserve">Key market indicators driving our Q3 performance include:</w:t>
      </w:r>
    </w:p>
    <w:p>
      <w:pPr>
        <w:numPr>
          <w:ilvl w:val="0"/>
          <w:numId w:val="1001"/>
        </w:numPr>
        <w:pStyle w:val="Compact"/>
      </w:pPr>
      <w:r>
        <w:t xml:space="preserve">22% YoY growth in KL-based digital marketing agencies requiring editorial content</w:t>
      </w:r>
    </w:p>
    <w:p>
      <w:pPr>
        <w:numPr>
          <w:ilvl w:val="0"/>
          <w:numId w:val="1001"/>
        </w:numPr>
        <w:pStyle w:val="Compact"/>
      </w:pPr>
      <w:r>
        <w:t xml:space="preserve">Rising demand for localized content among multinational corporations headquartered in Kuala Lumpur</w:t>
      </w:r>
    </w:p>
    <w:p>
      <w:pPr>
        <w:numPr>
          <w:ilvl w:val="0"/>
          <w:numId w:val="1001"/>
        </w:numPr>
        <w:pStyle w:val="Compact"/>
      </w:pPr>
      <w:r>
        <w:t xml:space="preserve">Increased focus on SEO-optimized editorial work following Malaysia's 2023 Digital Economy Blueprint launch</w:t>
      </w:r>
    </w:p>
    <w:bookmarkEnd w:id="21"/>
    <w:bookmarkStart w:id="22" w:name="Xf3a09a13bd44a3ff71325e792e99fd043d81bc5"/>
    <w:p>
      <w:pPr>
        <w:pStyle w:val="Heading2"/>
      </w:pPr>
      <w:r>
        <w:t xml:space="preserve">Sales Performance: Editorial Division Metrics (Kuala Lumpur)</w:t>
      </w:r>
    </w:p>
    <w:p>
      <w:pPr>
        <w:pStyle w:val="FirstParagraph"/>
      </w:pPr>
      <w:r>
        <w:t xml:space="preserve">The Editor team in Malaysia Kuala Lumpur achieved remarkable milestones this quarter. Our Sales Report highlights:</w:t>
      </w:r>
    </w:p>
    <w:p>
      <w:pPr>
        <w:pStyle w:val="BodyText"/>
      </w:pPr>
      <w:r>
        <w:t xml:space="preserve">Metrics</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Projects Delivered (Editorial)</w:t>
      </w:r>
    </w:p>
    <w:p>
      <w:pPr>
        <w:pStyle w:val="BodyText"/>
      </w:pPr>
      <w:r>
        <w:t xml:space="preserve">187</w:t>
      </w:r>
    </w:p>
    <w:p>
      <w:pPr>
        <w:pStyle w:val="BodyText"/>
      </w:pPr>
      <w:r>
        <w:t xml:space="preserve">144</w:t>
      </w:r>
    </w:p>
    <w:p>
      <w:pPr>
        <w:pStyle w:val="BodyText"/>
      </w:pPr>
      <w:r>
        <w:t xml:space="preserve">+30.6%</w:t>
      </w:r>
    </w:p>
    <w:p>
      <w:pPr>
        <w:pStyle w:val="BodyText"/>
      </w:pPr>
      <w:r>
        <w:t xml:space="preserve">Revenue Generated (MYR)</w:t>
      </w:r>
    </w:p>
    <w:p>
      <w:pPr>
        <w:pStyle w:val="BodyText"/>
      </w:pPr>
      <w:r>
        <w:t xml:space="preserve">2,145,000</w:t>
      </w:r>
    </w:p>
    <w:p>
      <w:pPr>
        <w:pStyle w:val="BodyText"/>
      </w:pPr>
      <w:r>
        <w:t xml:space="preserve">1,789,500</w:t>
      </w:r>
    </w:p>
    <w:p>
      <w:pPr>
        <w:pStyle w:val="BodyText"/>
      </w:pPr>
      <w:r>
        <w:t xml:space="preserve">+20.3%</w:t>
      </w:r>
    </w:p>
    <w:p>
      <w:pPr>
        <w:pStyle w:val="BodyText"/>
      </w:pPr>
      <w:r>
        <w:t xml:space="preserve">New Client Acquisition</w:t>
      </w:r>
    </w:p>
    <w:p>
      <w:pPr>
        <w:pStyle w:val="BodyText"/>
      </w:pPr>
      <w:r>
        <w:t xml:space="preserve">32</w:t>
      </w:r>
    </w:p>
    <w:p>
      <w:pPr>
        <w:pStyle w:val="BodyText"/>
      </w:pPr>
      <w:r>
        <w:t xml:space="preserve">19</w:t>
      </w:r>
    </w:p>
    <w:p>
      <w:pPr>
        <w:pStyle w:val="BodyText"/>
      </w:pPr>
      <w:r>
        <w:t xml:space="preserve">+68.4%</w:t>
      </w:r>
    </w:p>
    <w:p>
      <w:pPr>
        <w:pStyle w:val="BodyText"/>
      </w:pPr>
      <w:r>
        <w:br/>
      </w:r>
      <w:r>
        <w:t xml:space="preserve">94%</w:t>
      </w:r>
      <w:r>
        <w:br/>
      </w:r>
      <w:r>
        <w:t xml:space="preserve">87%</w:t>
      </w:r>
      <w:r>
        <w:br/>
      </w:r>
      <w:r>
        <w:t xml:space="preserve">+7%</w:t>
      </w:r>
    </w:p>
    <w:p>
      <w:pPr>
        <w:pStyle w:val="BodyText"/>
      </w:pPr>
      <w:r>
        <w:t xml:space="preserve">Notably, our Editor division secured three major contracts with Kuala Lumpur-based entities: a national bank for monthly financial content, a tourism board for multilingual destination guides, and a KL startup accelerator for pitch deck editorial services. These accounts collectively contributed 34% of Q3 revenue.</w:t>
      </w:r>
    </w:p>
    <w:bookmarkEnd w:id="22"/>
    <w:bookmarkStart w:id="23" w:name="Xa7d4b80c7bdd58a893ef01be472de30e50c584f"/>
    <w:p>
      <w:pPr>
        <w:pStyle w:val="Heading2"/>
      </w:pPr>
      <w:r>
        <w:t xml:space="preserve">Strategic Initiatives Driving Sales Success</w:t>
      </w:r>
    </w:p>
    <w:p>
      <w:pPr>
        <w:pStyle w:val="FirstParagraph"/>
      </w:pPr>
      <w:r>
        <w:t xml:space="preserve">The Malaysia Kuala Lumpur office implemented three targeted strategies that directly impacted the Editor team's sales performance:</w:t>
      </w:r>
    </w:p>
    <w:p>
      <w:pPr>
        <w:numPr>
          <w:ilvl w:val="0"/>
          <w:numId w:val="1002"/>
        </w:numPr>
        <w:pStyle w:val="Compact"/>
      </w:pPr>
      <w:r>
        <w:rPr>
          <w:bCs/>
          <w:b/>
        </w:rPr>
        <w:t xml:space="preserve">Localized Editorial Packages:</w:t>
      </w:r>
      <w:r>
        <w:t xml:space="preserve"> </w:t>
      </w:r>
      <w:r>
        <w:t xml:space="preserve">We developed tiered service bundles specifically for Malaysian clients, including "Bilingual Content Creation" (English-Malay) and "KL Cultural Adaptation" packages addressing local sensitivities. This initiative captured 63% of new business.</w:t>
      </w:r>
    </w:p>
    <w:p>
      <w:pPr>
        <w:numPr>
          <w:ilvl w:val="0"/>
          <w:numId w:val="1002"/>
        </w:numPr>
        <w:pStyle w:val="Compact"/>
      </w:pPr>
      <w:r>
        <w:rPr>
          <w:bCs/>
          <w:b/>
        </w:rPr>
        <w:t xml:space="preserve">Kuala Lumpur Industry Partnerships:</w:t>
      </w:r>
      <w:r>
        <w:t xml:space="preserve"> </w:t>
      </w:r>
      <w:r>
        <w:t xml:space="preserve">Collaborations with KL chambers of commerce and agencies like MDEC (Malaysia Digital Economy Corporation) generated high-quality leads. Our Editor team participated in 8 industry events across Malaysia Kuala Lumpur, including the Kuala Lumpur Book Fair and ASEAN Digital Summit.</w:t>
      </w:r>
    </w:p>
    <w:p>
      <w:pPr>
        <w:numPr>
          <w:ilvl w:val="0"/>
          <w:numId w:val="1002"/>
        </w:numPr>
        <w:pStyle w:val="Compact"/>
      </w:pPr>
      <w:r>
        <w:rPr>
          <w:bCs/>
          <w:b/>
        </w:rPr>
        <w:t xml:space="preserve">Dedicated KL Sales Specialist:</w:t>
      </w:r>
      <w:r>
        <w:t xml:space="preserve"> </w:t>
      </w:r>
      <w:r>
        <w:t xml:space="preserve">Appointing a local sales lead fluent in Malay and business culture reduced onboarding time by 40% and increased close rates by 27% for editorial projects.</w:t>
      </w:r>
    </w:p>
    <w:bookmarkEnd w:id="23"/>
    <w:bookmarkStart w:id="24" w:name="challenges-market-adaptation"/>
    <w:p>
      <w:pPr>
        <w:pStyle w:val="Heading2"/>
      </w:pPr>
      <w:r>
        <w:t xml:space="preserve">Challenges &amp; Market Adaptation</w:t>
      </w:r>
    </w:p>
    <w:p>
      <w:pPr>
        <w:pStyle w:val="FirstParagraph"/>
      </w:pPr>
      <w:r>
        <w:t xml:space="preserve">Despite strong performance, the Malaysia Kuala Lumpur market presented unique challenges. Cultural nuances in editorial content required significant adaptation – for instance, religious sensitivity guidelines impacted content approaches in 38% of Malaysian projects. Our Editor team responded by developing a "Kuala Lumpur Editorial Compliance Framework," reducing revision cycles by 55%.</w:t>
      </w:r>
    </w:p>
    <w:p>
      <w:pPr>
        <w:pStyle w:val="BodyText"/>
      </w:pPr>
      <w:r>
        <w:t xml:space="preserve">Additionally, competition from local Kuala Lumpur-based editorial startups created price pressure. We countered this through value-based pricing for our premium Editor services, emphasizing quality assurance and cultural expertise over low-cost alternatives. Our sales data confirms that clients in Malaysia Kuala Lumpur prioritize expertise over cost when budget allows for strategic content.</w:t>
      </w:r>
    </w:p>
    <w:bookmarkEnd w:id="24"/>
    <w:bookmarkStart w:id="25" w:name="q4-outlook-strategic-recommendations"/>
    <w:p>
      <w:pPr>
        <w:pStyle w:val="Heading2"/>
      </w:pPr>
      <w:r>
        <w:t xml:space="preserve">Q4 Outlook &amp; Strategic Recommendations</w:t>
      </w:r>
    </w:p>
    <w:p>
      <w:pPr>
        <w:pStyle w:val="FirstParagraph"/>
      </w:pPr>
      <w:r>
        <w:t xml:space="preserve">The Sales Report indicates robust momentum continuing into Q4 2023. Based on current pipeline and market trends, we project:</w:t>
      </w:r>
    </w:p>
    <w:p>
      <w:pPr>
        <w:numPr>
          <w:ilvl w:val="0"/>
          <w:numId w:val="1003"/>
        </w:numPr>
        <w:pStyle w:val="Compact"/>
      </w:pPr>
      <w:r>
        <w:t xml:space="preserve">15-18% revenue growth for Editorial services in Malaysia Kuala Lumpur</w:t>
      </w:r>
    </w:p>
    <w:p>
      <w:pPr>
        <w:numPr>
          <w:ilvl w:val="0"/>
          <w:numId w:val="1003"/>
        </w:numPr>
        <w:pStyle w:val="Compact"/>
      </w:pPr>
      <w:r>
        <w:t xml:space="preserve">Expansion of Editor team to 18 specialists (up from 14) to meet demand</w:t>
      </w:r>
    </w:p>
    <w:p>
      <w:pPr>
        <w:numPr>
          <w:ilvl w:val="0"/>
          <w:numId w:val="1003"/>
        </w:numPr>
        <w:pStyle w:val="Compact"/>
      </w:pPr>
      <w:r>
        <w:t xml:space="preserve">Development of "KL-Specific SEO Editorial" service line targeting digital marketing agencies</w:t>
      </w:r>
    </w:p>
    <w:p>
      <w:pPr>
        <w:pStyle w:val="FirstParagraph"/>
      </w:pPr>
      <w:r>
        <w:t xml:space="preserve">Key recommendations for sustained success include:</w:t>
      </w:r>
    </w:p>
    <w:p>
      <w:pPr>
        <w:numPr>
          <w:ilvl w:val="0"/>
          <w:numId w:val="1004"/>
        </w:numPr>
        <w:pStyle w:val="Compact"/>
      </w:pPr>
      <w:r>
        <w:t xml:space="preserve">Investing in AI-assisted editing tools tailored to Malaysian language patterns (e.g., detecting Malay-to-English translation errors)</w:t>
      </w:r>
    </w:p>
    <w:p>
      <w:pPr>
        <w:numPr>
          <w:ilvl w:val="0"/>
          <w:numId w:val="1004"/>
        </w:numPr>
        <w:pStyle w:val="Compact"/>
      </w:pPr>
      <w:r>
        <w:t xml:space="preserve">Creating a "Kuala Lumpur Editorial Case Study" portfolio highlighting local client successes</w:t>
      </w:r>
    </w:p>
    <w:p>
      <w:pPr>
        <w:numPr>
          <w:ilvl w:val="0"/>
          <w:numId w:val="1004"/>
        </w:numPr>
        <w:pStyle w:val="Compact"/>
      </w:pPr>
      <w:r>
        <w:t xml:space="preserve">Partnering with KL universities for talent pipeline development</w:t>
      </w:r>
    </w:p>
    <w:bookmarkEnd w:id="25"/>
    <w:bookmarkStart w:id="26" w:name="conclusion"/>
    <w:p>
      <w:pPr>
        <w:pStyle w:val="Heading2"/>
      </w:pPr>
      <w:r>
        <w:t xml:space="preserve">Conclusion</w:t>
      </w:r>
    </w:p>
    <w:p>
      <w:pPr>
        <w:pStyle w:val="FirstParagraph"/>
      </w:pPr>
      <w:r>
        <w:t xml:space="preserve">This Sales Report demonstrates that our Editor division has become a strategic growth engine within the Malaysia Kuala Lumpur market. The convergence of digital transformation, government initiatives, and cultural specificity has elevated editorial services from support function to revenue driver. Our continued focus on delivering culturally intelligent content – precisely what sets our Editor team apart in Malaysia Kuala Lumpur – positions us for sustained leadership in this dynamic market.</w:t>
      </w:r>
    </w:p>
    <w:p>
      <w:pPr>
        <w:pStyle w:val="BodyText"/>
      </w:pPr>
      <w:r>
        <w:t xml:space="preserve">As the Malaysia Kuala Lumpur creative economy expands at 12.4% annually (Malaysia Digital Economy Corporation, Q3 2023), investing further in editorial excellence is not merely strategic – it's fundamental to our long-term success. We recommend allocating 25% of Q4 marketing budget to KL-specific Editor service promotion, targeting the city's burgeoning startup ecosystem and established enterprises seeking localization expertise.</w:t>
      </w:r>
    </w:p>
    <w:p>
      <w:pPr>
        <w:pStyle w:val="BodyText"/>
      </w:pPr>
      <w:r>
        <w:rPr>
          <w:bCs/>
          <w:b/>
        </w:rPr>
        <w:t xml:space="preserve">Prepared for Malaysia Kuala Lumpur Office | Sales Report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Malaysia Kuala Lumpur Market Performance</dc:title>
  <dc:creator/>
  <dc:language>en</dc:language>
  <cp:keywords/>
  <dcterms:created xsi:type="dcterms:W3CDTF">2026-07-21T10:34:51Z</dcterms:created>
  <dcterms:modified xsi:type="dcterms:W3CDTF">2026-07-21T10:34:51Z</dcterms:modified>
</cp:coreProperties>
</file>

<file path=docProps/custom.xml><?xml version="1.0" encoding="utf-8"?>
<Properties xmlns="http://schemas.openxmlformats.org/officeDocument/2006/custom-properties" xmlns:vt="http://schemas.openxmlformats.org/officeDocument/2006/docPropsVTypes"/>
</file>