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29c6786e98a657e1164c268aa3726a6fb9b8178"/>
    <w:p>
      <w:pPr>
        <w:pStyle w:val="Heading1"/>
      </w:pPr>
      <w:r>
        <w:t xml:space="preserve">Comprehensive Sales Report: Editor Product Performance Analysis for Mexico Mexico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Region Focus:</w:t>
      </w:r>
      <w:r>
        <w:t xml:space="preserve"> </w:t>
      </w:r>
      <w:r>
        <w:t xml:space="preserve">Mexico Mexico City (Mexico)</w:t>
      </w:r>
    </w:p>
    <w:bookmarkStart w:id="20" w:name="executive-summary"/>
    <w:p>
      <w:pPr>
        <w:pStyle w:val="Heading2"/>
      </w:pPr>
      <w:r>
        <w:t xml:space="preserve">Executive Summary</w:t>
      </w:r>
    </w:p>
    <w:p>
      <w:pPr>
        <w:pStyle w:val="FirstParagraph"/>
      </w:pPr>
      <w:r>
        <w:t xml:space="preserve">This Sales Report presents a detailed analysis of the Editor product's performance across the critical Mexico Mexico City market during Q3 2023. The Editor—a leading content creation and collaboration platform—has demonstrated significant growth trajectory in this strategic Latin American hub, achieving 147% YoY revenue expansion. This document provides actionable insights for sustaining momentum in the highly competitive Mexico Mexico City enterprise software landscape, where we've captured a 28% market share within the top-tier editor solutions segment.</w:t>
      </w:r>
    </w:p>
    <w:bookmarkEnd w:id="20"/>
    <w:bookmarkStart w:id="21" w:name="Xc3af6081df4aa3cd1e620159ac255a7e61abf35"/>
    <w:p>
      <w:pPr>
        <w:pStyle w:val="Heading2"/>
      </w:pPr>
      <w:r>
        <w:t xml:space="preserve">Market Context: Why Mexico Mexico City Matters</w:t>
      </w:r>
    </w:p>
    <w:p>
      <w:pPr>
        <w:pStyle w:val="FirstParagraph"/>
      </w:pPr>
      <w:r>
        <w:t xml:space="preserve">Mexico City represents the economic epicenter of Latin America's digital transformation wave. With over 21 million residents and 57% of Mexico's GDP generated in this metropolitan area, securing dominance in Mexico Mexico City is synonymous with regional leadership. The Editor has become the preferred choice for 320+ enterprises across financial services, media production, and government institutions within Mexico Mexico City—outpacing competitors by 37% in customer acquisition rates. This Sales Report confirms that our Editor solution's localization capabilities (including Spanish-language interface optimization and compliance with Mexico's new data sovereignty laws) are directly driving this market leadership.</w:t>
      </w:r>
    </w:p>
    <w:bookmarkEnd w:id="21"/>
    <w:bookmarkStart w:id="24" w:name="q3-2023-sales-performance-highlights"/>
    <w:p>
      <w:pPr>
        <w:pStyle w:val="Heading2"/>
      </w:pPr>
      <w:r>
        <w:t xml:space="preserve">Q3 2023 Sales Performance Highlights</w:t>
      </w:r>
    </w:p>
    <w:bookmarkStart w:id="22" w:name="revenue-metrics"/>
    <w:p>
      <w:pPr>
        <w:pStyle w:val="Heading3"/>
      </w:pPr>
      <w:r>
        <w:t xml:space="preserve">Revenue Metrics</w:t>
      </w:r>
    </w:p>
    <w:p>
      <w:pPr>
        <w:pStyle w:val="FirstParagraph"/>
      </w:pPr>
      <w:r>
        <w:t xml:space="preserve">The Editor delivered $1,845,000 in Q3 revenue from Mexico Mexico City—surpassing our target by 17.5%. This represents a 42% quarter-over-quarter increase, fueled by:</w:t>
      </w:r>
    </w:p>
    <w:p>
      <w:pPr>
        <w:numPr>
          <w:ilvl w:val="0"/>
          <w:numId w:val="1001"/>
        </w:numPr>
        <w:pStyle w:val="Compact"/>
      </w:pPr>
      <w:r>
        <w:t xml:space="preserve">Enterprise contracts: +63% YoY (notably securing 12 new deals exceeding $50K ARR)</w:t>
      </w:r>
    </w:p>
    <w:p>
      <w:pPr>
        <w:numPr>
          <w:ilvl w:val="0"/>
          <w:numId w:val="1001"/>
        </w:numPr>
        <w:pStyle w:val="Compact"/>
      </w:pPr>
      <w:r>
        <w:t xml:space="preserve">Government sector adoption: +89% growth (including Mexico City's Secretariat of Public Education for district-wide rollout)</w:t>
      </w:r>
    </w:p>
    <w:p>
      <w:pPr>
        <w:numPr>
          <w:ilvl w:val="0"/>
          <w:numId w:val="1001"/>
        </w:numPr>
        <w:pStyle w:val="Compact"/>
      </w:pPr>
      <w:r>
        <w:t xml:space="preserve">Expansion revenue from existing clients: $412,000 (36% of total revenue)</w:t>
      </w:r>
    </w:p>
    <w:bookmarkEnd w:id="22"/>
    <w:bookmarkStart w:id="23" w:name="product-adoption-trends"/>
    <w:p>
      <w:pPr>
        <w:pStyle w:val="Heading3"/>
      </w:pPr>
      <w:r>
        <w:t xml:space="preserve">Product Adoption Trends</w:t>
      </w:r>
    </w:p>
    <w:p>
      <w:pPr>
        <w:pStyle w:val="FirstParagraph"/>
      </w:pPr>
      <w:r>
        <w:t xml:space="preserve">The Editor's core features have seen remarkable penetration in Mexico Mexico City:</w:t>
      </w:r>
    </w:p>
    <w:p>
      <w:pPr>
        <w:numPr>
          <w:ilvl w:val="0"/>
          <w:numId w:val="1002"/>
        </w:numPr>
        <w:pStyle w:val="Compact"/>
      </w:pPr>
      <w:r>
        <w:t xml:space="preserve">Collaboration tools usage: 78% higher than regional average (driving 5.2x more active users)</w:t>
      </w:r>
    </w:p>
    <w:p>
      <w:pPr>
        <w:numPr>
          <w:ilvl w:val="0"/>
          <w:numId w:val="1002"/>
        </w:numPr>
        <w:pStyle w:val="Compact"/>
      </w:pPr>
      <w:r>
        <w:t xml:space="preserve">Custom workflow implementation: 217 enterprises configured Editor-specific templates for local business processes</w:t>
      </w:r>
    </w:p>
    <w:p>
      <w:pPr>
        <w:numPr>
          <w:ilvl w:val="0"/>
          <w:numId w:val="1002"/>
        </w:numPr>
        <w:pStyle w:val="Compact"/>
      </w:pPr>
      <w:r>
        <w:t xml:space="preserve">Mobile adoption: 68% of Mexico Mexico City users access Editor via mobile (vs. 43% global average)</w:t>
      </w:r>
    </w:p>
    <w:bookmarkEnd w:id="23"/>
    <w:bookmarkEnd w:id="24"/>
    <w:bookmarkStart w:id="25" w:name="key-strategic-wins-in-mexico-mexico-city"/>
    <w:p>
      <w:pPr>
        <w:pStyle w:val="Heading2"/>
      </w:pPr>
      <w:r>
        <w:t xml:space="preserve">Key Strategic Wins in Mexico Mexico City</w:t>
      </w:r>
    </w:p>
    <w:p>
      <w:pPr>
        <w:pStyle w:val="FirstParagraph"/>
      </w:pPr>
      <w:r>
        <w:rPr>
          <w:bCs/>
          <w:b/>
        </w:rPr>
        <w:t xml:space="preserve">Government Partnership Milestone:</w:t>
      </w:r>
      <w:r>
        <w:t xml:space="preserve"> </w:t>
      </w:r>
      <w:r>
        <w:t xml:space="preserve">The successful deployment of Editor across all 16 boroughs of Mexico City's Municipal Administration has set a new industry benchmark. This $850K contract—secured through a competitive RFP process—demonstrates our Editor's compliance with Mexico's Federal Data Protection Law (LFPDPPP) and its ability to integrate with legacy government systems. The platform now handles 12,000+ monthly document workflows for public services, directly contributing to the city's digital governance initiative.</w:t>
      </w:r>
    </w:p>
    <w:p>
      <w:pPr>
        <w:pStyle w:val="BodyText"/>
      </w:pPr>
      <w:r>
        <w:rPr>
          <w:bCs/>
          <w:b/>
        </w:rPr>
        <w:t xml:space="preserve">Media Industry Transformation:</w:t>
      </w:r>
      <w:r>
        <w:t xml:space="preserve"> </w:t>
      </w:r>
      <w:r>
        <w:t xml:space="preserve">In Mexico Mexico City's vibrant media hub (home to 37% of Latin America's content producers), we onboarded 42 major studios including TelevisaUnivision and Netflix Mexico. The Editor's real-time co-authoring capabilities reduced production cycle times by 33% for these clients, resulting in $610K in new revenue from this vertical alone. This success has positioned our Editor as the de facto standard for Latin American media workflows.</w:t>
      </w:r>
    </w:p>
    <w:bookmarkEnd w:id="25"/>
    <w:bookmarkStart w:id="26" w:name="challenges-and-mitigation-strategies"/>
    <w:p>
      <w:pPr>
        <w:pStyle w:val="Heading2"/>
      </w:pPr>
      <w:r>
        <w:t xml:space="preserve">Challenges and Mitigation Strategies</w:t>
      </w:r>
    </w:p>
    <w:p>
      <w:pPr>
        <w:pStyle w:val="FirstParagraph"/>
      </w:pPr>
      <w:r>
        <w:t xml:space="preserve">Despite strong growth, two challenges emerged requiring immediate attention:</w:t>
      </w:r>
    </w:p>
    <w:p>
      <w:pPr>
        <w:numPr>
          <w:ilvl w:val="0"/>
          <w:numId w:val="1003"/>
        </w:numPr>
        <w:pStyle w:val="Compact"/>
      </w:pPr>
      <w:r>
        <w:rPr>
          <w:bCs/>
          <w:b/>
        </w:rPr>
        <w:t xml:space="preserve">Currency Volatility:</w:t>
      </w:r>
      <w:r>
        <w:t xml:space="preserve"> </w:t>
      </w:r>
      <w:r>
        <w:t xml:space="preserve">MXN depreciation impacted pricing strategy. Solution: Implemented dynamic pricing model with 3% quarterly adjustments aligned to Banxico rates, maintaining gross margins at 82%.</w:t>
      </w:r>
    </w:p>
    <w:p>
      <w:pPr>
        <w:numPr>
          <w:ilvl w:val="0"/>
          <w:numId w:val="1003"/>
        </w:numPr>
        <w:pStyle w:val="Compact"/>
      </w:pPr>
      <w:r>
        <w:rPr>
          <w:bCs/>
          <w:b/>
        </w:rPr>
        <w:t xml:space="preserve">Competitor Aggression:</w:t>
      </w:r>
      <w:r>
        <w:t xml:space="preserve"> </w:t>
      </w:r>
      <w:r>
        <w:t xml:space="preserve">Local vendor "RedactorMX" launched aggressive discounting. Response: Launched Mexico Mexico City-exclusive Enterprise Support Package (including dedicated bilingual account managers and 24/7 local technical support) which reduced churn by 19% in Q3.</w:t>
      </w:r>
    </w:p>
    <w:bookmarkEnd w:id="26"/>
    <w:bookmarkStart w:id="27" w:name="X642d5f7df095aba34f03b6618dc87ebd8cbd7cb"/>
    <w:p>
      <w:pPr>
        <w:pStyle w:val="Heading2"/>
      </w:pPr>
      <w:r>
        <w:t xml:space="preserve">Customer Success Story: Secretaría de Educación Pública</w:t>
      </w:r>
    </w:p>
    <w:p>
      <w:pPr>
        <w:pStyle w:val="FirstParagraph"/>
      </w:pPr>
      <w:r>
        <w:t xml:space="preserve">The Mexico City government's education department implemented Editor across 850 public schools. This Sales Report highlights that the solution reduced document processing time for teacher evaluations by 65% while meeting strict accessibility standards (Ley Federal de Derechos Humanos). As noted in their Q3 feedback: "Editor eliminated administrative bottlenecks, allowing educators to focus on student needs—this is transformative for Mexico Mexico City's public services."</w:t>
      </w:r>
    </w:p>
    <w:bookmarkEnd w:id="27"/>
    <w:bookmarkStart w:id="28" w:name="strategic-imperatives-for-q4-2023"/>
    <w:p>
      <w:pPr>
        <w:pStyle w:val="Heading2"/>
      </w:pPr>
      <w:r>
        <w:t xml:space="preserve">Strategic Imperatives for Q4 2023</w:t>
      </w:r>
    </w:p>
    <w:p>
      <w:pPr>
        <w:pStyle w:val="FirstParagraph"/>
      </w:pPr>
      <w:r>
        <w:t xml:space="preserve">Based on this Sales Report analysis, we recommend three priority initiatives:</w:t>
      </w:r>
    </w:p>
    <w:p>
      <w:pPr>
        <w:numPr>
          <w:ilvl w:val="0"/>
          <w:numId w:val="1004"/>
        </w:numPr>
        <w:pStyle w:val="Compact"/>
      </w:pPr>
      <w:r>
        <w:rPr>
          <w:bCs/>
          <w:b/>
        </w:rPr>
        <w:t xml:space="preserve">Localized AI Features:</w:t>
      </w:r>
      <w:r>
        <w:t xml:space="preserve"> </w:t>
      </w:r>
      <w:r>
        <w:t xml:space="preserve">Develop Editor-specific Spanish NLP models for automatic content localization to Spanish-speaking regions within Mexico Mexico City, targeting 40% of enterprise clients by Q1 2024.</w:t>
      </w:r>
    </w:p>
    <w:p>
      <w:pPr>
        <w:numPr>
          <w:ilvl w:val="0"/>
          <w:numId w:val="1004"/>
        </w:numPr>
        <w:pStyle w:val="Compact"/>
      </w:pPr>
      <w:r>
        <w:rPr>
          <w:bCs/>
          <w:b/>
        </w:rPr>
        <w:t xml:space="preserve">Channel Expansion:</w:t>
      </w:r>
      <w:r>
        <w:t xml:space="preserve"> </w:t>
      </w:r>
      <w:r>
        <w:t xml:space="preserve">Partner with 5 key Mexican IT distributors (including Ciber and TECNOMAX) to penetrate small/medium businesses in Mexico Mexico City—projected $385K new revenue stream.</w:t>
      </w:r>
    </w:p>
    <w:p>
      <w:pPr>
        <w:numPr>
          <w:ilvl w:val="0"/>
          <w:numId w:val="1004"/>
        </w:numPr>
        <w:pStyle w:val="Compact"/>
      </w:pPr>
      <w:r>
        <w:rPr>
          <w:bCs/>
          <w:b/>
        </w:rPr>
        <w:t xml:space="preserve">Sustainability Initiative:</w:t>
      </w:r>
      <w:r>
        <w:t xml:space="preserve"> </w:t>
      </w:r>
      <w:r>
        <w:t xml:space="preserve">Launch carbon-neutral Editor deployment option for government clients, aligning with Mexico City's 2030 climate goals. This addresses a growing requirement in all public sector procurement.</w:t>
      </w:r>
    </w:p>
    <w:bookmarkEnd w:id="28"/>
    <w:bookmarkStart w:id="29" w:name="financial-outlook-and-growth-projections"/>
    <w:p>
      <w:pPr>
        <w:pStyle w:val="Heading2"/>
      </w:pPr>
      <w:r>
        <w:t xml:space="preserve">Financial Outlook and Growth Projections</w:t>
      </w:r>
    </w:p>
    <w:p>
      <w:pPr>
        <w:pStyle w:val="FirstParagraph"/>
      </w:pPr>
      <w:r>
        <w:t xml:space="preserve">This Sales Report projects continued strong performance with Mexico Mexico City representing 18% of our global Editor revenue (up from 14% YoY). Our conservative forecast indicates:</w:t>
      </w:r>
    </w:p>
    <w:p>
      <w:pPr>
        <w:numPr>
          <w:ilvl w:val="0"/>
          <w:numId w:val="1005"/>
        </w:numPr>
        <w:pStyle w:val="Compact"/>
      </w:pPr>
      <w:r>
        <w:t xml:space="preserve">$2.3M Q4 revenue (25% quarterly growth)</w:t>
      </w:r>
    </w:p>
    <w:p>
      <w:pPr>
        <w:numPr>
          <w:ilvl w:val="0"/>
          <w:numId w:val="1005"/>
        </w:numPr>
        <w:pStyle w:val="Compact"/>
      </w:pPr>
      <w:r>
        <w:t xml:space="preserve">Targeting $9.6M annual revenue—exceeding 2023 goal by 18%</w:t>
      </w:r>
    </w:p>
    <w:p>
      <w:pPr>
        <w:numPr>
          <w:ilvl w:val="0"/>
          <w:numId w:val="1005"/>
        </w:numPr>
        <w:pStyle w:val="Compact"/>
      </w:pPr>
      <w:r>
        <w:t xml:space="preserve">Market share expansion to 35% in Mexico City's enterprise editor segment</w:t>
      </w:r>
    </w:p>
    <w:bookmarkEnd w:id="29"/>
    <w:bookmarkStart w:id="30" w:name="Xdc45ee124494e4dfdbef454bffd96fcc50a29f9"/>
    <w:p>
      <w:pPr>
        <w:pStyle w:val="Heading2"/>
      </w:pPr>
      <w:r>
        <w:t xml:space="preserve">Conclusion: The Editor Advantage in Mexico Mexico City</w:t>
      </w:r>
    </w:p>
    <w:p>
      <w:pPr>
        <w:pStyle w:val="FirstParagraph"/>
      </w:pPr>
      <w:r>
        <w:t xml:space="preserve">This Sales Report unequivocally demonstrates that the Editor has become indispensable for digital transformation across Mexico Mexico City. The platform's success stems from our deep understanding of local business practices, regulatory environment, and cultural nuances—proving that truly localized solutions outperform generic global products. Our strategic focus on building relationships with key stakeholders in Mexico City's government and enterprise sectors has created a defensible market position that competitors cannot easily replicate.</w:t>
      </w:r>
    </w:p>
    <w:p>
      <w:pPr>
        <w:pStyle w:val="BodyText"/>
      </w:pPr>
      <w:r>
        <w:t xml:space="preserve">As we enter the final quarter of 2023, the Mexico Mexico City market will remain our top priority for growth. The Editor's trajectory in this critical region validates our investment in localized product development and demonstrates how cultural intelligence drives commercial success. We are confident that sustained execution against these strategic initiatives will cement Editor as the undisputed leader across all major sectors of Mexico City's economy, delivering both shareholder value and meaningful societal impact through enhanced digital productivity.</w:t>
      </w:r>
    </w:p>
    <w:p>
      <w:pPr>
        <w:pStyle w:val="BodyText"/>
      </w:pPr>
      <w:r>
        <w:rPr>
          <w:bCs/>
          <w:b/>
        </w:rPr>
        <w:t xml:space="preserve">Prepared by:</w:t>
      </w:r>
      <w:r>
        <w:t xml:space="preserve"> </w:t>
      </w:r>
      <w:r>
        <w:t xml:space="preserve">Latin America Sales Intelligence Group</w:t>
      </w:r>
      <w:r>
        <w:br/>
      </w:r>
      <w:r>
        <w:rPr>
          <w:bCs/>
          <w:b/>
        </w:rPr>
        <w:t xml:space="preserve">Verified by:</w:t>
      </w:r>
      <w:r>
        <w:t xml:space="preserve"> </w:t>
      </w:r>
      <w:r>
        <w:t xml:space="preserve">Global Product Strategy Division</w:t>
      </w:r>
      <w:r>
        <w:br/>
      </w:r>
      <w:r>
        <w:rPr>
          <w:iCs/>
          <w:i/>
        </w:rPr>
        <w:t xml:space="preserve">This Sales Report is confidential property of [Company Name] and intended solely for internal use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Editor Product in Mexico Mexico City</dc:title>
  <dc:creator/>
  <dc:language>en</dc:language>
  <cp:keywords/>
  <dcterms:created xsi:type="dcterms:W3CDTF">2026-07-21T13:16:45Z</dcterms:created>
  <dcterms:modified xsi:type="dcterms:W3CDTF">2026-07-21T13:16:45Z</dcterms:modified>
</cp:coreProperties>
</file>

<file path=docProps/custom.xml><?xml version="1.0" encoding="utf-8"?>
<Properties xmlns="http://schemas.openxmlformats.org/officeDocument/2006/custom-properties" xmlns:vt="http://schemas.openxmlformats.org/officeDocument/2006/docPropsVTypes"/>
</file>