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1f71dacf0f9edea379e505cf15b589171ac6634"/>
    <w:p>
      <w:pPr>
        <w:pStyle w:val="Heading1"/>
      </w:pPr>
      <w:r>
        <w:t xml:space="preserve">Comprehensive Sales Report: Editor Product Performance in New Zealand Auckland (Q3 2023)</w:t>
      </w:r>
    </w:p>
    <w:bookmarkStart w:id="20" w:name="executive-summary"/>
    <w:p>
      <w:pPr>
        <w:pStyle w:val="Heading2"/>
      </w:pPr>
      <w:r>
        <w:t xml:space="preserve">Executive Summary</w:t>
      </w:r>
    </w:p>
    <w:p>
      <w:pPr>
        <w:pStyle w:val="FirstParagraph"/>
      </w:pPr>
      <w:r>
        <w:t xml:space="preserve">This official Sales Report details the performance of the "Editor" suite of productivity tools within the New Zealand Auckland market during the third quarter of 2023. The report demonstrates significant growth in adoption rates and revenue contribution, establishing Editor as a critical solution for businesses operating across Auckland's dynamic commercial landscape. This Sales Report confirms that Editor has become indispensable for content creation teams in New Zealand's largest city, with a 37% year-over-year increase in customer acquisition specifically within the Auckland metro area.</w:t>
      </w:r>
    </w:p>
    <w:bookmarkEnd w:id="20"/>
    <w:bookmarkStart w:id="21" w:name="X20a14b4f4cf9625fb4893d8c4b2eb38d6df2d3f"/>
    <w:p>
      <w:pPr>
        <w:pStyle w:val="Heading2"/>
      </w:pPr>
      <w:r>
        <w:t xml:space="preserve">Market Context: Why Editor Dominates New Zealand Auckland</w:t>
      </w:r>
    </w:p>
    <w:p>
      <w:pPr>
        <w:pStyle w:val="FirstParagraph"/>
      </w:pPr>
      <w:r>
        <w:t xml:space="preserve">New Zealand Auckland represents the nation's commercial epicenter, housing over 1.5 million residents and serving as headquarters for 85% of New Zealand's Fortune 500 companies. The local business environment demands efficient content management solutions due to high competition in sectors like tourism, logistics, and digital media. This Sales Report identifies Editor's localized features—such as Māori language support, Pacific Islander cultural context templates, and integration with Auckland-based platforms like TradeMe and NZ Herald—as key differentiators driving market penetration. The Editor platform has successfully addressed Auckland's unique workflow challenges through culturally attuned functionality that generic competitors overlook.</w:t>
      </w:r>
    </w:p>
    <w:bookmarkEnd w:id="21"/>
    <w:bookmarkStart w:id="22" w:name="Xb816253c40fa6679fe483cb44b96298950f2b47"/>
    <w:p>
      <w:pPr>
        <w:pStyle w:val="Heading2"/>
      </w:pPr>
      <w:r>
        <w:t xml:space="preserve">Q3 Sales Performance: New Zealand Auckland Focus</w:t>
      </w:r>
    </w:p>
    <w:p>
      <w:pPr>
        <w:pStyle w:val="FirstParagraph"/>
      </w:pPr>
      <w:r>
        <w:t xml:space="preserve">Our latest Sales Report reveals impressive metrics for the Editor product in Auckland:</w:t>
      </w:r>
    </w:p>
    <w:p>
      <w:pPr>
        <w:numPr>
          <w:ilvl w:val="0"/>
          <w:numId w:val="1001"/>
        </w:numPr>
        <w:pStyle w:val="Compact"/>
      </w:pPr>
      <w:r>
        <w:rPr>
          <w:bCs/>
          <w:b/>
        </w:rPr>
        <w:t xml:space="preserve">Revenue Growth:</w:t>
      </w:r>
      <w:r>
        <w:t xml:space="preserve"> </w:t>
      </w:r>
      <w:r>
        <w:t xml:space="preserve">$412,000 generated from Auckland customers (up 44% YoY)</w:t>
      </w:r>
    </w:p>
    <w:p>
      <w:pPr>
        <w:numPr>
          <w:ilvl w:val="0"/>
          <w:numId w:val="1001"/>
        </w:numPr>
        <w:pStyle w:val="Compact"/>
      </w:pPr>
      <w:r>
        <w:rPr>
          <w:bCs/>
          <w:b/>
        </w:rPr>
        <w:t xml:space="preserve">New Customer Acquisition:</w:t>
      </w:r>
      <w:r>
        <w:t xml:space="preserve"> </w:t>
      </w:r>
      <w:r>
        <w:t xml:space="preserve">87 new enterprise clients in the Auckland region</w:t>
      </w:r>
    </w:p>
    <w:p>
      <w:pPr>
        <w:numPr>
          <w:ilvl w:val="0"/>
          <w:numId w:val="1001"/>
        </w:numPr>
        <w:pStyle w:val="Compact"/>
      </w:pPr>
      <w:r>
        <w:rPr>
          <w:bCs/>
          <w:b/>
        </w:rPr>
        <w:t xml:space="preserve">Market Share:</w:t>
      </w:r>
      <w:r>
        <w:t xml:space="preserve"> </w:t>
      </w:r>
      <w:r>
        <w:t xml:space="preserve">29% penetration in the professional content editing software segment across Auckland businesses</w:t>
      </w:r>
    </w:p>
    <w:p>
      <w:pPr>
        <w:numPr>
          <w:ilvl w:val="0"/>
          <w:numId w:val="1001"/>
        </w:numPr>
        <w:pStyle w:val="Compact"/>
      </w:pPr>
      <w:r>
        <w:rPr>
          <w:bCs/>
          <w:b/>
        </w:rPr>
        <w:t xml:space="preserve">Cross-Sell Success:</w:t>
      </w:r>
      <w:r>
        <w:t xml:space="preserve"> </w:t>
      </w:r>
      <w:r>
        <w:t xml:space="preserve">63% of new Editor subscriptions included additional AI-enhanced modules (like Editor+ and TeamSync)</w:t>
      </w:r>
    </w:p>
    <w:p>
      <w:pPr>
        <w:pStyle w:val="FirstParagraph"/>
      </w:pPr>
      <w:r>
        <w:t xml:space="preserve">The Sales Report further highlights that Auckland's premium enterprise segment (revenue exceeding $500k/year) drove 58% of total Editor revenue, with key accounts including Tourism Holdings New Zealand, Air New Zealand Marketing, and the Auckland Council's communications division. These high-value contracts were secured through customized Editor implementation plans addressing Auckland-specific regulatory requirements for public sector content.</w:t>
      </w:r>
    </w:p>
    <w:bookmarkEnd w:id="22"/>
    <w:bookmarkStart w:id="23" w:name="Xc9c946f73dceb4c23c9c23ddbe862179cde3c96"/>
    <w:p>
      <w:pPr>
        <w:pStyle w:val="Heading2"/>
      </w:pPr>
      <w:r>
        <w:t xml:space="preserve">Key Success Drivers in New Zealand Auckland</w:t>
      </w:r>
    </w:p>
    <w:p>
      <w:pPr>
        <w:pStyle w:val="FirstParagraph"/>
      </w:pPr>
      <w:r>
        <w:t xml:space="preserve">This Sales Report attributes Editor's market leadership to three strategic pillars:</w:t>
      </w:r>
    </w:p>
    <w:p>
      <w:pPr>
        <w:numPr>
          <w:ilvl w:val="0"/>
          <w:numId w:val="1002"/>
        </w:numPr>
        <w:pStyle w:val="Compact"/>
      </w:pPr>
      <w:r>
        <w:rPr>
          <w:bCs/>
          <w:b/>
        </w:rPr>
        <w:t xml:space="preserve">Cultural Integration:</w:t>
      </w:r>
      <w:r>
        <w:t xml:space="preserve"> </w:t>
      </w:r>
      <w:r>
        <w:t xml:space="preserve">The Editor platform now features Māori language workflow templates and Te Reo Māori content validation tools—directly responding to Auckland businesses' commitments to bicultural practices. This localization was critical in securing the Auckland Regional Public Transport Authority's $120k contract.</w:t>
      </w:r>
    </w:p>
    <w:p>
      <w:pPr>
        <w:numPr>
          <w:ilvl w:val="0"/>
          <w:numId w:val="1002"/>
        </w:numPr>
        <w:pStyle w:val="Compact"/>
      </w:pPr>
      <w:r>
        <w:rPr>
          <w:bCs/>
          <w:b/>
        </w:rPr>
        <w:t xml:space="preserve">Localized Support:</w:t>
      </w:r>
      <w:r>
        <w:t xml:space="preserve"> </w:t>
      </w:r>
      <w:r>
        <w:t xml:space="preserve">100% of Editor support tickets from New Zealand Auckland are handled by locally based Kiwi specialists (not offshore teams), reducing resolution time by 68% and increasing customer satisfaction scores to 4.8/5.0.</w:t>
      </w:r>
    </w:p>
    <w:p>
      <w:pPr>
        <w:numPr>
          <w:ilvl w:val="0"/>
          <w:numId w:val="1002"/>
        </w:numPr>
        <w:pStyle w:val="Compact"/>
      </w:pPr>
      <w:r>
        <w:rPr>
          <w:bCs/>
          <w:b/>
        </w:rPr>
        <w:t xml:space="preserve">Auckland Ecosystem Partnerships:</w:t>
      </w:r>
      <w:r>
        <w:t xml:space="preserve"> </w:t>
      </w:r>
      <w:r>
        <w:t xml:space="preserve">Strategic integration with Auckland-based services like Weta Workshop's creative tools and the University of Auckland's digital media labs created a self-reinforcing adoption loop within New Zealand's innovation cluster.</w:t>
      </w:r>
    </w:p>
    <w:bookmarkEnd w:id="23"/>
    <w:bookmarkStart w:id="24" w:name="challenges-addressed-in-our-sales-report"/>
    <w:p>
      <w:pPr>
        <w:pStyle w:val="Heading2"/>
      </w:pPr>
      <w:r>
        <w:t xml:space="preserve">Challenges Addressed in Our Sales Report</w:t>
      </w:r>
    </w:p>
    <w:p>
      <w:pPr>
        <w:pStyle w:val="FirstParagraph"/>
      </w:pPr>
      <w:r>
        <w:t xml:space="preserve">The Sales Report acknowledges two significant hurdles overcome in the Auckland market:</w:t>
      </w:r>
    </w:p>
    <w:p>
      <w:pPr>
        <w:numPr>
          <w:ilvl w:val="0"/>
          <w:numId w:val="1003"/>
        </w:numPr>
        <w:pStyle w:val="Compact"/>
      </w:pPr>
      <w:r>
        <w:rPr>
          <w:bCs/>
          <w:b/>
        </w:rPr>
        <w:t xml:space="preserve">Compliance Navigation:</w:t>
      </w:r>
      <w:r>
        <w:t xml:space="preserve"> </w:t>
      </w:r>
      <w:r>
        <w:t xml:space="preserve">Early adoption was slowed by New Zealand's Privacy Act 2020 requirements. Our Auckland-based legal team collaborated with Editor's product team to implement data sovereignty features, ensuring all content processing occurs within New Zealand servers—a move that resolved 93% of initial compliance objections.</w:t>
      </w:r>
    </w:p>
    <w:p>
      <w:pPr>
        <w:numPr>
          <w:ilvl w:val="0"/>
          <w:numId w:val="1003"/>
        </w:numPr>
        <w:pStyle w:val="Compact"/>
      </w:pPr>
      <w:r>
        <w:rPr>
          <w:bCs/>
          <w:b/>
        </w:rPr>
        <w:t xml:space="preserve">Price Sensitivity:</w:t>
      </w:r>
      <w:r>
        <w:t xml:space="preserve"> </w:t>
      </w:r>
      <w:r>
        <w:t xml:space="preserve">Initial pricing strategy failed to account for Auckland's cost-of-living premium. The Sales Report details how we implemented a tiered pricing model aligned with Auckland market expectations, resulting in a 22% higher conversion rate among mid-market businesses.</w:t>
      </w:r>
    </w:p>
    <w:bookmarkEnd w:id="24"/>
    <w:bookmarkStart w:id="25" w:name="Xeb493c3c1821e6c065e4ca84c8b396494ba5ad9"/>
    <w:p>
      <w:pPr>
        <w:pStyle w:val="Heading2"/>
      </w:pPr>
      <w:r>
        <w:t xml:space="preserve">Strategic Recommendations from the Editor Sales Report</w:t>
      </w:r>
    </w:p>
    <w:p>
      <w:pPr>
        <w:pStyle w:val="FirstParagraph"/>
      </w:pPr>
      <w:r>
        <w:t xml:space="preserve">Based on this comprehensive analysis of New Zealand Auckland's performance, the following actions are recommended for Q4 2023:</w:t>
      </w:r>
    </w:p>
    <w:p>
      <w:pPr>
        <w:numPr>
          <w:ilvl w:val="0"/>
          <w:numId w:val="1004"/>
        </w:numPr>
        <w:pStyle w:val="Compact"/>
      </w:pPr>
      <w:r>
        <w:rPr>
          <w:bCs/>
          <w:b/>
        </w:rPr>
        <w:t xml:space="preserve">Expand Māori Language Integration:</w:t>
      </w:r>
      <w:r>
        <w:t xml:space="preserve"> </w:t>
      </w:r>
      <w:r>
        <w:t xml:space="preserve">Develop Editor-specific templates for Ngāti Whātua and Waikato-Tainui cultural contexts to capture emerging government contracts in Auckland.</w:t>
      </w:r>
    </w:p>
    <w:p>
      <w:pPr>
        <w:numPr>
          <w:ilvl w:val="0"/>
          <w:numId w:val="1004"/>
        </w:numPr>
        <w:pStyle w:val="Compact"/>
      </w:pPr>
      <w:r>
        <w:rPr>
          <w:bCs/>
          <w:b/>
        </w:rPr>
        <w:t xml:space="preserve">Auckland Community Engagement:</w:t>
      </w:r>
      <w:r>
        <w:t xml:space="preserve"> </w:t>
      </w:r>
      <w:r>
        <w:t xml:space="preserve">Host quarterly "Editor Innovation Summits" at the Aotea Centre, targeting Auckland-based marketing agencies to drive referral revenue.</w:t>
      </w:r>
    </w:p>
    <w:p>
      <w:pPr>
        <w:numPr>
          <w:ilvl w:val="0"/>
          <w:numId w:val="1004"/>
        </w:numPr>
        <w:pStyle w:val="Compact"/>
      </w:pPr>
      <w:r>
        <w:rPr>
          <w:bCs/>
          <w:b/>
        </w:rPr>
        <w:t xml:space="preserve">Tiered Pricing Enhancement:</w:t>
      </w:r>
      <w:r>
        <w:t xml:space="preserve"> </w:t>
      </w:r>
      <w:r>
        <w:t xml:space="preserve">Introduce a $99/month "Auckland Local Business" plan with localized content libraries for small enterprises in the city's 128 business districts.</w:t>
      </w:r>
    </w:p>
    <w:bookmarkEnd w:id="25"/>
    <w:bookmarkStart w:id="26" w:name="X9c36b606e447f0694d8e4217d5161d9a403f244"/>
    <w:p>
      <w:pPr>
        <w:pStyle w:val="Heading2"/>
      </w:pPr>
      <w:r>
        <w:t xml:space="preserve">Future Outlook: Editor's Position in New Zealand Auckland</w:t>
      </w:r>
    </w:p>
    <w:p>
      <w:pPr>
        <w:pStyle w:val="FirstParagraph"/>
      </w:pPr>
      <w:r>
        <w:t xml:space="preserve">This Sales Report concludes that Editor has transitioned from a promising solution to an essential infrastructure component for Auckland businesses. The platform now processes over 34 million documents monthly for clients across the city—from small hospitality chains on Queen Street to multinational headquarters in the Auckland CBD. As part of our long-term strategy, we will allocate 70% of New Zealand marketing resources toward Auckland initiatives in 2024, recognizing that success here is synonymous with national market leadership.</w:t>
      </w:r>
    </w:p>
    <w:p>
      <w:pPr>
        <w:pStyle w:val="BodyText"/>
      </w:pPr>
      <w:r>
        <w:t xml:space="preserve">The data consistently proves that Editor's success isn't accidental—it's the result of hyper-localized execution. For businesses in New Zealand Auckland, Editor has evolved beyond a software tool into a strategic partner for content excellence. This Sales Report stands as testament to how cultural intelligence combined with product innovation creates unstoppable market momentum.</w:t>
      </w:r>
    </w:p>
    <w:bookmarkEnd w:id="26"/>
    <w:bookmarkStart w:id="27" w:name="conclusion"/>
    <w:p>
      <w:pPr>
        <w:pStyle w:val="Heading2"/>
      </w:pPr>
      <w:r>
        <w:t xml:space="preserve">Conclusion</w:t>
      </w:r>
    </w:p>
    <w:p>
      <w:pPr>
        <w:pStyle w:val="FirstParagraph"/>
      </w:pPr>
      <w:r>
        <w:t xml:space="preserve">As the premier Sales Report for the Editor product in New Zealand Auckland demonstrates, our platform has achieved unprecedented market penetration by respecting Auckland's unique business culture while delivering world-class functionality. With revenue growth outpacing industry averages by 3.2x and customer retention at 94% for year-over-year contracts, Editor is poised to become the undisputed standard for professional content management across New Zealand's economic capital.</w:t>
      </w:r>
    </w:p>
    <w:p>
      <w:pPr>
        <w:pStyle w:val="BodyText"/>
      </w:pPr>
      <w:r>
        <w:t xml:space="preserve">For the Auckland market specifically, this Sales Report confirms that Editor isn't just selling software—it's enabling a new era of culturally aware business communication. We project 50% revenue growth in New Zealand Auckland by Q2 2024, solidifying Editor's position as the essential content solution for businesses operating within New Zealand's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New Zealand Auckland Market</dc:title>
  <dc:creator/>
  <dc:language>en</dc:language>
  <cp:keywords/>
  <dcterms:created xsi:type="dcterms:W3CDTF">2026-07-24T00:32:01Z</dcterms:created>
  <dcterms:modified xsi:type="dcterms:W3CDTF">2026-07-24T00:32:01Z</dcterms:modified>
</cp:coreProperties>
</file>

<file path=docProps/custom.xml><?xml version="1.0" encoding="utf-8"?>
<Properties xmlns="http://schemas.openxmlformats.org/officeDocument/2006/custom-properties" xmlns:vt="http://schemas.openxmlformats.org/officeDocument/2006/docPropsVTypes"/>
</file>