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X3195a20636839d3b39be5ca73456eeb51cd4d6a"/>
    <w:p>
      <w:pPr>
        <w:pStyle w:val="Heading1"/>
      </w:pPr>
      <w:r>
        <w:t xml:space="preserve">Editor Sales Performance Report: New Zealand Wellington Market</w:t>
      </w:r>
    </w:p>
    <w:bookmarkStart w:id="20" w:name="executive-summary"/>
    <w:p>
      <w:pPr>
        <w:pStyle w:val="Heading2"/>
      </w:pPr>
      <w:r>
        <w:t xml:space="preserve">Executive Summary</w:t>
      </w:r>
    </w:p>
    <w:p>
      <w:pPr>
        <w:pStyle w:val="FirstParagraph"/>
      </w:pPr>
      <w:r>
        <w:t xml:space="preserve">This comprehensive Sales Report details the performance of our flagship content creation platform, the Editor, across the vibrant business ecosystem of New Zealand Wellington during Q3 2023. As a market leader in collaborative digital workspace solutions, Editor has demonstrated remarkable traction within Wellington's dynamic tech and creative sectors. The report analyzes sales metrics, market penetration strategies, customer acquisition patterns specifically tailored to New Zealand's capital city environment, and outlines actionable insights for sustained growth. This document serves as the definitive quarterly review of our Editor product performance in Wellington—a city where innovation meets cultural authenticity.</w:t>
      </w:r>
    </w:p>
    <w:p>
      <w:pPr>
        <w:pStyle w:val="BodyText"/>
      </w:pPr>
      <w:r>
        <w:t xml:space="preserve">Notably, Editor achieved a 28% year-on-year sales increase in Wellington during Q3, significantly outperforming the national average. This growth is attributed to strategic partnerships with local educational institutions and tech hubs that align perfectly with Wellington's identity as New Zealand's creative capital. The success of this initiative underscores how our Editor platform resonates deeply with the city's unique blend of governmental efficiency, academic rigor, and artistic energy.</w:t>
      </w:r>
    </w:p>
    <w:bookmarkEnd w:id="20"/>
    <w:bookmarkStart w:id="21" w:name="X0039e5a0fbe18e1c04a1a6d2fe8a47b2ac05345"/>
    <w:p>
      <w:pPr>
        <w:pStyle w:val="Heading2"/>
      </w:pPr>
      <w:r>
        <w:t xml:space="preserve">Key Sales Performance Metrics (Wellington Market)</w:t>
      </w:r>
    </w:p>
    <w:p>
      <w:pPr>
        <w:pStyle w:val="FirstParagraph"/>
      </w:pPr>
      <w:r>
        <w:t xml:space="preserve">Our Q3 2023 sales data for Editor in New Zealand Wellington reveals exceptional momentum. The platform recorded NZ$478,500 in revenue from 187 new enterprise clients—a 41% increase over the same period last year. This growth is particularly significant given Wellington's competitive business landscape, where we've captured a 22% market share within the professional content management segment.</w:t>
      </w:r>
    </w:p>
    <w:p>
      <w:pPr>
        <w:pStyle w:val="BodyText"/>
      </w:pPr>
      <w:r>
        <w:t xml:space="preserve">"Editor's adoption curve in Wellington has been unprecedented among our regional deployments. We're seeing consistent enterprise-level uptake from both government departments and creative agencies—exactly where our Editor solution delivers maximum value."</w:t>
      </w:r>
    </w:p>
    <w:p>
      <w:pPr>
        <w:pStyle w:val="BodyText"/>
      </w:pPr>
      <w:r>
        <w:t xml:space="preserve">Breakdown of key metrics:</w:t>
      </w:r>
    </w:p>
    <w:p>
      <w:pPr>
        <w:numPr>
          <w:ilvl w:val="0"/>
          <w:numId w:val="1001"/>
        </w:numPr>
        <w:pStyle w:val="Compact"/>
      </w:pPr>
      <w:r>
        <w:rPr>
          <w:bCs/>
          <w:b/>
        </w:rPr>
        <w:t xml:space="preserve">Client Acquisition Cost (CAC):</w:t>
      </w:r>
      <w:r>
        <w:t xml:space="preserve"> </w:t>
      </w:r>
      <w:r>
        <w:t xml:space="preserve">Reduced by 17% through targeted Wellington community engagement</w:t>
      </w:r>
    </w:p>
    <w:p>
      <w:pPr>
        <w:numPr>
          <w:ilvl w:val="0"/>
          <w:numId w:val="1001"/>
        </w:numPr>
        <w:pStyle w:val="Compact"/>
      </w:pPr>
      <w:r>
        <w:rPr>
          <w:bCs/>
          <w:b/>
        </w:rPr>
        <w:t xml:space="preserve">Cross-Sell Ratio:</w:t>
      </w:r>
      <w:r>
        <w:t xml:space="preserve"> </w:t>
      </w:r>
      <w:r>
        <w:t xml:space="preserve">3.2 additional seats per enterprise client (vs. national avg: 2.4)</w:t>
      </w:r>
    </w:p>
    <w:p>
      <w:pPr>
        <w:numPr>
          <w:ilvl w:val="0"/>
          <w:numId w:val="1001"/>
        </w:numPr>
        <w:pStyle w:val="Compact"/>
      </w:pPr>
      <w:r>
        <w:rPr>
          <w:bCs/>
          <w:b/>
        </w:rPr>
        <w:t xml:space="preserve">Customer Retention Rate:</w:t>
      </w:r>
      <w:r>
        <w:t xml:space="preserve"> </w:t>
      </w:r>
      <w:r>
        <w:t xml:space="preserve">94% in Wellington (exceeding company target by 15%)</w:t>
      </w:r>
    </w:p>
    <w:p>
      <w:pPr>
        <w:numPr>
          <w:ilvl w:val="0"/>
          <w:numId w:val="1001"/>
        </w:numPr>
        <w:pStyle w:val="Compact"/>
      </w:pPr>
      <w:r>
        <w:rPr>
          <w:bCs/>
          <w:b/>
        </w:rPr>
        <w:t xml:space="preserve">Sales Cycle Duration:</w:t>
      </w:r>
      <w:r>
        <w:t xml:space="preserve"> </w:t>
      </w:r>
      <w:r>
        <w:t xml:space="preserve">Shortened to 38 days (vs. industry average of 62 days)</w:t>
      </w:r>
    </w:p>
    <w:p>
      <w:pPr>
        <w:pStyle w:val="FirstParagraph"/>
      </w:pPr>
      <w:r>
        <w:t xml:space="preserve">The most significant growth driver was our partnership with the University of Wellington's Digital Innovation Lab, which resulted in a campus-wide Editor deployment for 12,000 students and faculty—a first for our platform in New Zealand.</w:t>
      </w:r>
    </w:p>
    <w:bookmarkEnd w:id="21"/>
    <w:bookmarkStart w:id="22" w:name="wellington-specific-market-analysis"/>
    <w:p>
      <w:pPr>
        <w:pStyle w:val="Heading2"/>
      </w:pPr>
      <w:r>
        <w:t xml:space="preserve">Wellington-Specific Market Analysis</w:t>
      </w:r>
    </w:p>
    <w:p>
      <w:pPr>
        <w:pStyle w:val="FirstParagraph"/>
      </w:pPr>
      <w:r>
        <w:t xml:space="preserve">New Zealand Wellington presents unique advantages for Editor's market positioning. As the nation's administrative hub housing 70% of government agencies and home to major creative industries (including 38% of Aotearoa's film production companies), the city demands robust yet adaptable content management solutions. Our analysis reveals that Wellington businesses prioritize tools that integrate seamlessly with existing New Zealand-specific compliance frameworks—particularly regarding data sovereignty under the Privacy Act 2020.</w:t>
      </w:r>
    </w:p>
    <w:p>
      <w:pPr>
        <w:pStyle w:val="BodyText"/>
      </w:pPr>
      <w:r>
        <w:t xml:space="preserve">"Wellington clients explicitly value Editor's local data centers in Auckland, which comply with New Zealand's strict privacy regulations. This was a decisive factor in over 68% of enterprise deals closed this quarter."</w:t>
      </w:r>
    </w:p>
    <w:p>
      <w:pPr>
        <w:pStyle w:val="BodyText"/>
      </w:pPr>
      <w:r>
        <w:t xml:space="preserve">The city's compact size (530km²) enables highly targeted sales efforts, allowing our Wellington-based team to conduct weekly industry-specific workshops. For instance, we developed specialized training modules for the film industry that highlighted Editor's version control features—addressing a critical pain point in post-production workflows. This sector-specific approach contributed to a 37% increase in bookings from creative agencies.</w:t>
      </w:r>
    </w:p>
    <w:bookmarkEnd w:id="22"/>
    <w:bookmarkStart w:id="23" w:name="challenges-and-strategic-adaptations"/>
    <w:p>
      <w:pPr>
        <w:pStyle w:val="Heading2"/>
      </w:pPr>
      <w:r>
        <w:t xml:space="preserve">Challenges and Strategic Adaptations</w:t>
      </w:r>
    </w:p>
    <w:p>
      <w:pPr>
        <w:pStyle w:val="FirstParagraph"/>
      </w:pPr>
      <w:r>
        <w:t xml:space="preserve">Despite strong performance, the Wellington market presented unique challenges requiring agile adaptation. Early in Q3, we encountered resistance from local government departments concerned about integration with legacy systems. In response, our Wellington product team developed a dedicated "Government Integration Kit" featuring pre-built connectors for New Zealand's Public Service Portal—reducing implementation time by 55%.</w:t>
      </w:r>
    </w:p>
    <w:p>
      <w:pPr>
        <w:pStyle w:val="BodyText"/>
      </w:pPr>
      <w:r>
        <w:t xml:space="preserve">Another challenge was Wellington's seasonal business patterns. The city experiences significant client activity during the autumn (March-May) and winter (June-August) months due to fiscal planning cycles. To address this, we implemented a targeted "Wellington Winter Growth Campaign" with special pricing for Q4 contracts, resulting in 23% of new clients committing before June.</w:t>
      </w:r>
    </w:p>
    <w:p>
      <w:pPr>
        <w:pStyle w:val="BodyText"/>
      </w:pPr>
      <w:r>
        <w:t xml:space="preserve">"The success of our Wellington strategy proves that localization isn't just about language—it's about understanding the rhythm of New Zealand business life. Our Editor adoption plan was re-engineered around Wellington's unique seasonal cadence."</w:t>
      </w:r>
    </w:p>
    <w:bookmarkEnd w:id="23"/>
    <w:bookmarkStart w:id="24" w:name="X1bd5fcad567251cf23ffa83fb9668f7e354c3bd"/>
    <w:p>
      <w:pPr>
        <w:pStyle w:val="Heading2"/>
      </w:pPr>
      <w:r>
        <w:t xml:space="preserve">Future Growth Opportunities in Wellington</w:t>
      </w:r>
    </w:p>
    <w:p>
      <w:pPr>
        <w:pStyle w:val="FirstParagraph"/>
      </w:pPr>
      <w:r>
        <w:t xml:space="preserve">With our foundational success established, three high-potential growth avenues emerge for the Editor platform in New Zealand Wellington:</w:t>
      </w:r>
    </w:p>
    <w:p>
      <w:pPr>
        <w:numPr>
          <w:ilvl w:val="0"/>
          <w:numId w:val="1002"/>
        </w:numPr>
        <w:pStyle w:val="Compact"/>
      </w:pPr>
      <w:r>
        <w:rPr>
          <w:bCs/>
          <w:b/>
        </w:rPr>
        <w:t xml:space="preserve">Education Sector Expansion:</w:t>
      </w:r>
      <w:r>
        <w:t xml:space="preserve"> </w:t>
      </w:r>
      <w:r>
        <w:t xml:space="preserve">Partnering with Wellington's nine secondary schools and five tertiary institutions to develop "Editor for Schools" curriculum modules, targeting student content creation workflows.</w:t>
      </w:r>
    </w:p>
    <w:p>
      <w:pPr>
        <w:numPr>
          <w:ilvl w:val="0"/>
          <w:numId w:val="1002"/>
        </w:numPr>
        <w:pStyle w:val="Compact"/>
      </w:pPr>
      <w:r>
        <w:rPr>
          <w:bCs/>
          <w:b/>
        </w:rPr>
        <w:t xml:space="preserve">Sustainability Integration:</w:t>
      </w:r>
      <w:r>
        <w:t xml:space="preserve"> </w:t>
      </w:r>
      <w:r>
        <w:t xml:space="preserve">Launching a carbon footprint tracker within Editor—appealing to Wellington's 62% of businesses with sustainability goals (per Wellington City Council 2023 report).</w:t>
      </w:r>
    </w:p>
    <w:p>
      <w:pPr>
        <w:pStyle w:val="FirstParagraph"/>
      </w:pPr>
      <w:r>
        <w:t xml:space="preserve">Market intelligence indicates that 73% of Wellington businesses require updated content management systems by 2025. Our strategic advantage lies in Editor's native integration with New Zealand government digital services—making it uniquely positioned to capture this emerging demand.</w:t>
      </w:r>
    </w:p>
    <w:bookmarkEnd w:id="24"/>
    <w:bookmarkStart w:id="25" w:name="conclusion-and-strategic-recommendations"/>
    <w:p>
      <w:pPr>
        <w:pStyle w:val="Heading2"/>
      </w:pPr>
      <w:r>
        <w:t xml:space="preserve">Conclusion and Strategic Recommendations</w:t>
      </w:r>
    </w:p>
    <w:p>
      <w:pPr>
        <w:pStyle w:val="FirstParagraph"/>
      </w:pPr>
      <w:r>
        <w:t xml:space="preserve">The Q3 Sales Report confirms that the Editor platform has achieved exceptional market acceptance within New Zealand Wellington, demonstrating how localized strategies yield superior results in niche markets. Our success stems from understanding Wellington's distinct business culture—where relationships matter more than speed, compliance is non-negotiable, and innovation thrives in community-driven environments.</w:t>
      </w:r>
    </w:p>
    <w:p>
      <w:pPr>
        <w:pStyle w:val="BodyText"/>
      </w:pPr>
      <w:r>
        <w:t xml:space="preserve">We recommend three immediate actions: First, establish a dedicated Wellington Innovation Lab within our Auckland office to accelerate local product adaptation. Second, develop a "Wellington Partnership Program" offering co-branded marketing with key local institutions like Creative Wellington. Third, implement quarterly sales sprints synchronized with the city's fiscal calendar to maximize seasonal opportunities.</w:t>
      </w:r>
    </w:p>
    <w:p>
      <w:pPr>
        <w:pStyle w:val="BodyText"/>
      </w:pPr>
      <w:r>
        <w:t xml:space="preserve">"This Sales Report affirms that when technology meets cultural context—like Editor meeting Wellington's spirit of 'progressive practicality'—market leadership becomes inevitable. The future for Editor in New Zealand Wellington isn't just promising; it's already here."</w:t>
      </w:r>
    </w:p>
    <w:bookmarkEnd w:id="25"/>
    <w:p>
      <w:pPr>
        <w:pStyle w:val="BodyText"/>
      </w:pPr>
      <w:r>
        <w:t xml:space="preserve">Editor Sales Performance Report | Q3 2023 | Prepared for New Zealand Market Leadership Team</w:t>
      </w:r>
    </w:p>
    <w:p>
      <w:pPr>
        <w:pStyle w:val="BodyText"/>
      </w:pPr>
      <w:r>
        <w:t xml:space="preserve">This document complies with all NZ privacy standards and contains confidential business information. For distribution: Wellington Regional Sales Management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New Zealand Wellington</dc:title>
  <dc:creator/>
  <dc:language>en</dc:language>
  <cp:keywords/>
  <dcterms:created xsi:type="dcterms:W3CDTF">2026-07-24T07:51:08Z</dcterms:created>
  <dcterms:modified xsi:type="dcterms:W3CDTF">2026-07-24T07:51:08Z</dcterms:modified>
</cp:coreProperties>
</file>

<file path=docProps/custom.xml><?xml version="1.0" encoding="utf-8"?>
<Properties xmlns="http://schemas.openxmlformats.org/officeDocument/2006/custom-properties" xmlns:vt="http://schemas.openxmlformats.org/officeDocument/2006/docPropsVTypes"/>
</file>