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p>
    <w:bookmarkStart w:id="28" w:name="Xbdab28fd1884926d22703a42fb6ed4407985e6a"/>
    <w:p>
      <w:pPr>
        <w:pStyle w:val="Heading1"/>
      </w:pPr>
      <w:r>
        <w:t xml:space="preserve">Qatar Doha Editor Sales Performance Report: Q3 2023</w:t>
      </w:r>
    </w:p>
    <w:bookmarkStart w:id="20" w:name="executive-summary"/>
    <w:p>
      <w:pPr>
        <w:pStyle w:val="Heading2"/>
      </w:pPr>
      <w:r>
        <w:t xml:space="preserve">Executive Summary</w:t>
      </w:r>
    </w:p>
    <w:p>
      <w:pPr>
        <w:pStyle w:val="FirstParagraph"/>
      </w:pPr>
      <w:r>
        <w:t xml:space="preserve">This comprehensive sales report details the performance of our premium editorial software suite, "Editor Pro," in the Doha market during Q3 2023. The Qatar market has demonstrated remarkable growth potential for content management solutions, with Editor Pro achieving a 47% year-over-year sales surge. Our strategic localization efforts tailored to Qatar's unique media landscape have positioned us as the preferred editorial solution for major regional publishers and government communications departments in Doha. This report confirms Editor Pro's significant market penetration within Qatar's digital transformation initiative.</w:t>
      </w:r>
    </w:p>
    <w:bookmarkEnd w:id="20"/>
    <w:bookmarkStart w:id="21" w:name="X0b26dac16741f4ca1719354a18adb8bd3ee7c9f"/>
    <w:p>
      <w:pPr>
        <w:pStyle w:val="Heading2"/>
      </w:pPr>
      <w:r>
        <w:t xml:space="preserve">Market Context: Qatar Doha Media Landscape</w:t>
      </w:r>
    </w:p>
    <w:p>
      <w:pPr>
        <w:pStyle w:val="FirstParagraph"/>
      </w:pPr>
      <w:r>
        <w:t xml:space="preserve">Doha has emerged as a pivotal hub for media innovation across the Middle East, driven by national initiatives like Qatar National Vision 2030 and the growth of Al Jazeera Media Network. The Qatari government's emphasis on digital content production has created unprecedented demand for sophisticated editorial tools. As of 2023, Doha hosts over 150 media organizations requiring enterprise-grade content management solutions, with a projected annual market growth rate of 18% for editorial software. Editor Pro's Arabic-language interface and compliance with Qatar's data sovereignty regulations have been critical differentiators in this environment.</w:t>
      </w:r>
    </w:p>
    <w:bookmarkEnd w:id="21"/>
    <w:bookmarkStart w:id="22" w:name="Xcca4f492cb7bb43ca0ea0fdb87a9dd5dcc91011"/>
    <w:p>
      <w:pPr>
        <w:pStyle w:val="Heading2"/>
      </w:pPr>
      <w:r>
        <w:t xml:space="preserve">Q3 Sales Performance: Quantitative Analysis</w:t>
      </w:r>
    </w:p>
    <w:p>
      <w:pPr>
        <w:pStyle w:val="FirstParagraph"/>
      </w:pPr>
      <w:r>
        <w:t xml:space="preserve">Performance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(QAR)</w:t>
      </w:r>
    </w:p>
    <w:p>
      <w:pPr>
        <w:pStyle w:val="BodyText"/>
      </w:pPr>
      <w:r>
        <w:t xml:space="preserve">8,450,000</w:t>
      </w:r>
    </w:p>
    <w:p>
      <w:pPr>
        <w:pStyle w:val="BodyText"/>
      </w:pPr>
      <w:r>
        <w:t xml:space="preserve">5,671,200</w:t>
      </w:r>
    </w:p>
    <w:p>
      <w:pPr>
        <w:pStyle w:val="BodyText"/>
      </w:pPr>
      <w:r>
        <w:t xml:space="preserve">+49.0%</w:t>
      </w:r>
    </w:p>
    <w:p>
      <w:pPr>
        <w:pStyle w:val="BodyText"/>
      </w:pPr>
      <w:r>
        <w:t xml:space="preserve">Units Sold (Enterprise Licenses)</w:t>
      </w:r>
    </w:p>
    <w:p>
      <w:pPr>
        <w:pStyle w:val="BodyText"/>
      </w:pPr>
      <w:r>
        <w:t xml:space="preserve">328</w:t>
      </w:r>
    </w:p>
    <w:p>
      <w:pPr>
        <w:pStyle w:val="BodyText"/>
      </w:pPr>
      <w:r>
        <w:t xml:space="preserve">198</w:t>
      </w:r>
    </w:p>
    <w:p>
      <w:pPr>
        <w:pStyle w:val="BodyText"/>
      </w:pPr>
      <w:r>
        <w:t xml:space="preserve">+65.7%</w:t>
      </w:r>
    </w:p>
    <w:p>
      <w:pPr>
        <w:pStyle w:val="BodyText"/>
      </w:pPr>
      <w:r>
        <w:t xml:space="preserve">New Client Acquisition</w:t>
      </w:r>
    </w:p>
    <w:p>
      <w:pPr>
        <w:pStyle w:val="BodyText"/>
      </w:pPr>
      <w:r>
        <w:t xml:space="preserve">42 organizations</w:t>
      </w:r>
    </w:p>
    <w:p>
      <w:pPr>
        <w:pStyle w:val="BodyText"/>
      </w:pPr>
      <w:r>
        <w:t xml:space="preserve">Including:</w:t>
      </w:r>
    </w:p>
    <w:p>
      <w:pPr>
        <w:pStyle w:val="BodyText"/>
      </w:pPr>
      <w:r>
        <w:t xml:space="preserve">Doha Media City (Government Agency)</w:t>
      </w:r>
    </w:p>
    <w:p>
      <w:pPr>
        <w:pStyle w:val="BodyText"/>
      </w:pPr>
      <w:r>
        <w:t xml:space="preserve">Al Jazeera English Content Division</w:t>
      </w:r>
    </w:p>
    <w:p>
      <w:pPr>
        <w:pStyle w:val="BodyText"/>
      </w:pPr>
      <w:r>
        <w:t xml:space="preserve">Qatar University Press Department</w:t>
      </w:r>
    </w:p>
    <w:p>
      <w:pPr>
        <w:pStyle w:val="BodyText"/>
      </w:pPr>
      <w:r>
        <w:t xml:space="preserve">The Q3 2023 results represent a strategic milestone, with Editor Pro capturing 28% market share in Qatar's enterprise editorial software segment – up from 15% in Q1. Notably, our sales team achieved a 94% client retention rate among existing Doha-based accounts, demonstrating exceptional product stickiness. The surge was primarily driven by three factors: (1) mandatory digital transformation mandates for government communications departments, (2) Al Jazeera's expansion of Arabic-language content production by 300%, and (3) Qatar Foundation's new media training programs requiring standardized editorial tools.</w:t>
      </w:r>
    </w:p>
    <w:bookmarkEnd w:id="22"/>
    <w:bookmarkStart w:id="23" w:name="strategic-regional-successes"/>
    <w:p>
      <w:pPr>
        <w:pStyle w:val="Heading2"/>
      </w:pPr>
      <w:r>
        <w:t xml:space="preserve">Strategic Regional Successes</w:t>
      </w:r>
    </w:p>
    <w:p>
      <w:pPr>
        <w:pStyle w:val="FirstParagraph"/>
      </w:pPr>
      <w:r>
        <w:t xml:space="preserve">Our Doha-based team executed a highly successful localization initiative that directly addressed Qatar-specific requirements. This included:</w:t>
      </w:r>
    </w:p>
    <w:p>
      <w:pPr>
        <w:numPr>
          <w:ilvl w:val="0"/>
          <w:numId w:val="1001"/>
        </w:numPr>
        <w:pStyle w:val="Compact"/>
      </w:pPr>
      <w:r>
        <w:rPr>
          <w:bCs/>
          <w:b/>
        </w:rPr>
        <w:t xml:space="preserve">Arabic-Language Compliance:</w:t>
      </w:r>
      <w:r>
        <w:t xml:space="preserve"> </w:t>
      </w:r>
      <w:r>
        <w:t xml:space="preserve">Full integration of right-to-left text processing and Quranic script support, meeting Ministry of Culture specifications</w:t>
      </w:r>
    </w:p>
    <w:p>
      <w:pPr>
        <w:numPr>
          <w:ilvl w:val="0"/>
          <w:numId w:val="1001"/>
        </w:numPr>
        <w:pStyle w:val="Compact"/>
      </w:pPr>
      <w:r>
        <w:rPr>
          <w:bCs/>
          <w:b/>
        </w:rPr>
        <w:t xml:space="preserve">Data Sovereignty Implementation:</w:t>
      </w:r>
      <w:r>
        <w:t xml:space="preserve"> </w:t>
      </w:r>
      <w:r>
        <w:t xml:space="preserve">On-premise deployment options for government clients to comply with Qatar Data Protection Law</w:t>
      </w:r>
    </w:p>
    <w:p>
      <w:pPr>
        <w:numPr>
          <w:ilvl w:val="0"/>
          <w:numId w:val="1001"/>
        </w:numPr>
        <w:pStyle w:val="Compact"/>
      </w:pPr>
      <w:r>
        <w:rPr>
          <w:bCs/>
          <w:b/>
        </w:rPr>
        <w:t xml:space="preserve">Cultural Adaptation:</w:t>
      </w:r>
      <w:r>
        <w:t xml:space="preserve"> </w:t>
      </w:r>
      <w:r>
        <w:t xml:space="preserve">Custom templates for Qatari media standards including Ramadan content calendars and national event coverage frameworks</w:t>
      </w:r>
    </w:p>
    <w:p>
      <w:pPr>
        <w:pStyle w:val="FirstParagraph"/>
      </w:pPr>
      <w:r>
        <w:t xml:space="preserve">The partnership with Qatar Digital Media City (QDMC) proved instrumental, resulting in a 32% revenue increase through their approved vendor program. We also secured a landmark contract with the Ministry of Culture for nationwide editorial standardization – a first-of-its-kind government implementation across the GCC.</w:t>
      </w:r>
    </w:p>
    <w:bookmarkEnd w:id="23"/>
    <w:bookmarkStart w:id="24" w:name="challenges-and-mitigation-strategies"/>
    <w:p>
      <w:pPr>
        <w:pStyle w:val="Heading2"/>
      </w:pPr>
      <w:r>
        <w:t xml:space="preserve">Challenges and Mitigation Strategies</w:t>
      </w:r>
    </w:p>
    <w:p>
      <w:pPr>
        <w:pStyle w:val="FirstParagraph"/>
      </w:pPr>
      <w:r>
        <w:t xml:space="preserve">Despite strong growth, we encountered significant challenges requiring rapid adaptation:</w:t>
      </w:r>
    </w:p>
    <w:p>
      <w:pPr>
        <w:numPr>
          <w:ilvl w:val="0"/>
          <w:numId w:val="1002"/>
        </w:numPr>
        <w:pStyle w:val="Compact"/>
      </w:pPr>
      <w:r>
        <w:rPr>
          <w:bCs/>
          <w:b/>
        </w:rPr>
        <w:t xml:space="preserve">Cultural Onboarding Hurdles:</w:t>
      </w:r>
      <w:r>
        <w:t xml:space="preserve"> </w:t>
      </w:r>
      <w:r>
        <w:t xml:space="preserve">Initial resistance from traditional media teams to digital workflows. *Solution:* Implemented Doha-based "Editor Champions" program with cultural liaison specialists, reducing adoption time by 63%.</w:t>
      </w:r>
    </w:p>
    <w:p>
      <w:pPr>
        <w:numPr>
          <w:ilvl w:val="0"/>
          <w:numId w:val="1002"/>
        </w:numPr>
        <w:pStyle w:val="Compact"/>
      </w:pPr>
      <w:r>
        <w:rPr>
          <w:bCs/>
          <w:b/>
        </w:rPr>
        <w:t xml:space="preserve">Competitive Pressure:</w:t>
      </w:r>
      <w:r>
        <w:t xml:space="preserve"> </w:t>
      </w:r>
      <w:r>
        <w:t xml:space="preserve">Local competitors offering cheaper but less compliant solutions. *Solution:* Launched a "Qatar Compliance Guarantee" certification that increased premium pricing acceptance by 41%.</w:t>
      </w:r>
    </w:p>
    <w:p>
      <w:pPr>
        <w:numPr>
          <w:ilvl w:val="0"/>
          <w:numId w:val="1002"/>
        </w:numPr>
        <w:pStyle w:val="Compact"/>
      </w:pPr>
      <w:r>
        <w:rPr>
          <w:bCs/>
          <w:b/>
        </w:rPr>
        <w:t xml:space="preserve">Seasonal Demand Peaks:</w:t>
      </w:r>
      <w:r>
        <w:t xml:space="preserve"> </w:t>
      </w:r>
      <w:r>
        <w:t xml:space="preserve">Project delays during Ramadan and Qatar National Day preparations. *Solution:* Developed Doha-specific seasonal planning toolkit for clients, improving on-time delivery to 98%.</w:t>
      </w:r>
    </w:p>
    <w:bookmarkEnd w:id="24"/>
    <w:bookmarkStart w:id="25" w:name="qatar-doha-market-growth-opportunities"/>
    <w:p>
      <w:pPr>
        <w:pStyle w:val="Heading2"/>
      </w:pPr>
      <w:r>
        <w:t xml:space="preserve">Qatar Doha Market Growth Opportunities</w:t>
      </w:r>
    </w:p>
    <w:p>
      <w:pPr>
        <w:pStyle w:val="FirstParagraph"/>
      </w:pPr>
      <w:r>
        <w:t xml:space="preserve">The Q3 analysis reveals three high-potential growth vectors for Editor Pro in Qatar:</w:t>
      </w:r>
    </w:p>
    <w:p>
      <w:pPr>
        <w:numPr>
          <w:ilvl w:val="0"/>
          <w:numId w:val="1003"/>
        </w:numPr>
        <w:pStyle w:val="Compact"/>
      </w:pPr>
      <w:r>
        <w:rPr>
          <w:bCs/>
          <w:b/>
        </w:rPr>
        <w:t xml:space="preserve">Education Sector Expansion:</w:t>
      </w:r>
      <w:r>
        <w:t xml:space="preserve"> </w:t>
      </w:r>
      <w:r>
        <w:t xml:space="preserve">Qatar University and Hamad Bin Khalifa University's new digital media programs represent a $2.1M potential addressable market. We've already piloted Editor Pro for student content creation with 85% adoption rate in pilot courses.</w:t>
      </w:r>
    </w:p>
    <w:p>
      <w:pPr>
        <w:numPr>
          <w:ilvl w:val="0"/>
          <w:numId w:val="1003"/>
        </w:numPr>
        <w:pStyle w:val="Compact"/>
      </w:pPr>
      <w:r>
        <w:rPr>
          <w:bCs/>
          <w:b/>
        </w:rPr>
        <w:t xml:space="preserve">Sports Media Integration:</w:t>
      </w:r>
      <w:r>
        <w:t xml:space="preserve"> </w:t>
      </w:r>
      <w:r>
        <w:t xml:space="preserve">With the 2023 FIFA World Cup legacy, sports media production in Doha has grown by 74%. Editor Pro's real-time collaboration features are now being adopted by all major sports broadcasters for live event coverage.</w:t>
      </w:r>
    </w:p>
    <w:p>
      <w:pPr>
        <w:numPr>
          <w:ilvl w:val="0"/>
          <w:numId w:val="1003"/>
        </w:numPr>
        <w:pStyle w:val="Compact"/>
      </w:pPr>
      <w:r>
        <w:rPr>
          <w:bCs/>
          <w:b/>
        </w:rPr>
        <w:t xml:space="preserve">Government Digital Transformation:</w:t>
      </w:r>
      <w:r>
        <w:t xml:space="preserve"> </w:t>
      </w:r>
      <w:r>
        <w:t xml:space="preserve">The "Digital Qatar" initiative allocates $1.3B annually for content management systems across ministries, creating a sustained 5-year opportunity pipeline.</w:t>
      </w:r>
    </w:p>
    <w:bookmarkEnd w:id="25"/>
    <w:bookmarkStart w:id="26" w:name="strategic-recommendations"/>
    <w:p>
      <w:pPr>
        <w:pStyle w:val="Heading2"/>
      </w:pPr>
      <w:r>
        <w:t xml:space="preserve">Strategic Recommendations</w:t>
      </w:r>
    </w:p>
    <w:p>
      <w:pPr>
        <w:pStyle w:val="FirstParagraph"/>
      </w:pPr>
      <w:r>
        <w:t xml:space="preserve">To capitalize on our momentum in Doha, we recommend:</w:t>
      </w:r>
    </w:p>
    <w:p>
      <w:pPr>
        <w:numPr>
          <w:ilvl w:val="0"/>
          <w:numId w:val="1004"/>
        </w:numPr>
        <w:pStyle w:val="Compact"/>
      </w:pPr>
      <w:r>
        <w:rPr>
          <w:bCs/>
          <w:b/>
        </w:rPr>
        <w:t xml:space="preserve">Establish Qatar Editorial Center of Excellence:</w:t>
      </w:r>
      <w:r>
        <w:t xml:space="preserve"> </w:t>
      </w:r>
      <w:r>
        <w:t xml:space="preserve">Dedicate $1.5M for a purpose-built Doha facility to train local talent and co-develop Qatari-specific features (e.g., Islamic content compliance protocols).</w:t>
      </w:r>
    </w:p>
    <w:p>
      <w:pPr>
        <w:numPr>
          <w:ilvl w:val="0"/>
          <w:numId w:val="1004"/>
        </w:numPr>
        <w:pStyle w:val="Compact"/>
      </w:pPr>
      <w:r>
        <w:rPr>
          <w:bCs/>
          <w:b/>
        </w:rPr>
        <w:t xml:space="preserve">Launch "Doha Premium" Tier:</w:t>
      </w:r>
      <w:r>
        <w:t xml:space="preserve"> </w:t>
      </w:r>
      <w:r>
        <w:t xml:space="preserve">Introduce bundled services including Qatar government certification support and Arabic AI writing assistant – projected 35% margin uplift.</w:t>
      </w:r>
    </w:p>
    <w:p>
      <w:pPr>
        <w:numPr>
          <w:ilvl w:val="0"/>
          <w:numId w:val="1004"/>
        </w:numPr>
        <w:pStyle w:val="Compact"/>
      </w:pPr>
      <w:r>
        <w:rPr>
          <w:bCs/>
          <w:b/>
        </w:rPr>
        <w:t xml:space="preserve">Leverage World Cup Legacy:</w:t>
      </w:r>
      <w:r>
        <w:t xml:space="preserve"> </w:t>
      </w:r>
      <w:r>
        <w:t xml:space="preserve">Partner with Tourism Ministry to develop a "Qatar Storytelling Suite" for destination marketing agencies, targeting $4.2M in new revenue.</w:t>
      </w:r>
    </w:p>
    <w:bookmarkEnd w:id="26"/>
    <w:bookmarkStart w:id="27" w:name="conclusion"/>
    <w:p>
      <w:pPr>
        <w:pStyle w:val="Heading2"/>
      </w:pPr>
      <w:r>
        <w:t xml:space="preserve">Conclusion</w:t>
      </w:r>
    </w:p>
    <w:p>
      <w:pPr>
        <w:pStyle w:val="FirstParagraph"/>
      </w:pPr>
      <w:r>
        <w:t xml:space="preserve">The Q3 2023 performance confirms Editor Pro's strategic importance to Qatar Doha's digital ecosystem. Our market share growth rate of 65.7% in enterprise licenses and government sector penetration validates our localization strategy as the benchmark for editorial software in the Gulf region. As Qatar accelerates its media modernization under Vision 2030, Editor Pro has evolved from a content management tool to an essential infrastructure component for Doha's information economy. The upcoming Q4 initiatives targeting education and sports media will position us to achieve $12M+ annual revenue in Qatar – representing 18% of our global enterprise sales by 2024. We remain confident that Editor Pro's deep cultural integration with Doha's market needs will continue driving sustained growth as Qatar emerges as the Middle East's premier editorial hub.</w:t>
      </w:r>
    </w:p>
    <w:p>
      <w:pPr>
        <w:pStyle w:val="BodyText"/>
      </w:pPr>
      <w:r>
        <w:rPr>
          <w:bCs/>
          <w:b/>
        </w:rPr>
        <w:t xml:space="preserve">Prepared for:</w:t>
      </w:r>
      <w:r>
        <w:t xml:space="preserve"> </w:t>
      </w:r>
      <w:r>
        <w:t xml:space="preserve">Global Sales Leadership &amp; Qatar Market Advisory Board</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Qatar Doha Market</dc:title>
  <dc:creator/>
  <dc:language>en</dc:language>
  <cp:keywords/>
  <dcterms:created xsi:type="dcterms:W3CDTF">2026-09-25T13:00:51Z</dcterms:created>
  <dcterms:modified xsi:type="dcterms:W3CDTF">2026-09-25T13:00:51Z</dcterms:modified>
</cp:coreProperties>
</file>

<file path=docProps/custom.xml><?xml version="1.0" encoding="utf-8"?>
<Properties xmlns="http://schemas.openxmlformats.org/officeDocument/2006/custom-properties" xmlns:vt="http://schemas.openxmlformats.org/officeDocument/2006/docPropsVTypes"/>
</file>