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Market</w:t>
      </w:r>
      <w:r>
        <w:t xml:space="preserve"> </w:t>
      </w:r>
      <w:r>
        <w:t xml:space="preserve">Performance</w:t>
      </w:r>
      <w:r>
        <w:t xml:space="preserve"> </w:t>
      </w:r>
      <w:r>
        <w:t xml:space="preserve">in</w:t>
      </w:r>
      <w:r>
        <w:t xml:space="preserve"> </w:t>
      </w:r>
      <w:r>
        <w:t xml:space="preserve">Russia</w:t>
      </w:r>
      <w:r>
        <w:t xml:space="preserve"> </w:t>
      </w:r>
      <w:r>
        <w:t xml:space="preserve">Moscow</w:t>
      </w:r>
    </w:p>
    <w:bookmarkStart w:id="27" w:name="Xca91301710ab492c0ceeee5e46c154196f69908"/>
    <w:p>
      <w:pPr>
        <w:pStyle w:val="Heading1"/>
      </w:pPr>
      <w:r>
        <w:t xml:space="preserve">Sales Report: Editor Market Performance in Russia Moscow - Q3 2023</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across the dynamic market of Russia Moscow. As one of the most significant digital hubs in Eastern Europe, Moscow represents a critical growth frontier for our enterprise solutions. The Q3 2023 results demonstrate exceptional momentum with a 47% year-over-year sales increase in Russia Moscow, driven by strategic localization and heightened demand for collaborative content management tools. This report validates Editor's market leadership while outlining actionable pathways for sustained dominance in this pivotal territory.</w:t>
      </w:r>
    </w:p>
    <w:bookmarkEnd w:id="20"/>
    <w:bookmarkStart w:id="21" w:name="Xb5ce54135517112ac4675f8e5728749a9f6f96d"/>
    <w:p>
      <w:pPr>
        <w:pStyle w:val="Heading2"/>
      </w:pPr>
      <w:r>
        <w:t xml:space="preserve">Market Context: Why Editor Dominates Russia Moscow</w:t>
      </w:r>
    </w:p>
    <w:p>
      <w:pPr>
        <w:pStyle w:val="FirstParagraph"/>
      </w:pPr>
      <w:r>
        <w:t xml:space="preserve">Russia Moscow has emerged as the epicenter of digital transformation in the CIS region, with 68% of enterprises prioritizing content management modernization. The city's unique ecosystem—combining government digitalization initiatives (like "Digital Economy" state program), booming tech startups, and legacy corporate adoption—creates a perfect storm for Editor's success. Unlike generic tools, Editor addresses Moscow-specific pain points: seamless integration with local infrastructure (e.g., Yandex.Cloud compatibility), multilingual support for Russian/English workflows, and compliance with Russian data sovereignty laws (FZ-152). Our market analysis confirms that 89% of Moscow enterprises now require editor platforms meeting strict localization criteria—a gap our product exclusively fills.</w:t>
      </w:r>
    </w:p>
    <w:bookmarkEnd w:id="21"/>
    <w:bookmarkStart w:id="22" w:name="X6bd431e5851bbfc03966043d7503bb63da2bed4"/>
    <w:p>
      <w:pPr>
        <w:pStyle w:val="Heading2"/>
      </w:pPr>
      <w:r>
        <w:t xml:space="preserve">Q3 2023 Sales Performance: Unprecedented Growth</w:t>
      </w:r>
    </w:p>
    <w:p>
      <w:pPr>
        <w:pStyle w:val="FirstParagraph"/>
      </w:pPr>
      <w:r>
        <w:t xml:space="preserve">Editor's sales in Russia Moscow achieved remarkable milestones this quarter:</w:t>
      </w:r>
    </w:p>
    <w:p>
      <w:pPr>
        <w:numPr>
          <w:ilvl w:val="0"/>
          <w:numId w:val="1001"/>
        </w:numPr>
        <w:pStyle w:val="Compact"/>
      </w:pPr>
      <w:r>
        <w:rPr>
          <w:bCs/>
          <w:b/>
        </w:rPr>
        <w:t xml:space="preserve">Revenue:</w:t>
      </w:r>
      <w:r>
        <w:t xml:space="preserve"> </w:t>
      </w:r>
      <w:r>
        <w:t xml:space="preserve">$1.84M (47% YoY increase; 15% above forecast)</w:t>
      </w:r>
    </w:p>
    <w:p>
      <w:pPr>
        <w:numPr>
          <w:ilvl w:val="0"/>
          <w:numId w:val="1001"/>
        </w:numPr>
        <w:pStyle w:val="Compact"/>
      </w:pPr>
      <w:r>
        <w:rPr>
          <w:bCs/>
          <w:b/>
        </w:rPr>
        <w:t xml:space="preserve">New Enterprise Contracts:</w:t>
      </w:r>
      <w:r>
        <w:t xml:space="preserve"> </w:t>
      </w:r>
      <w:r>
        <w:t xml:space="preserve">32 (including major clients like Gazprom Media and Sberbank Digital)</w:t>
      </w:r>
    </w:p>
    <w:p>
      <w:pPr>
        <w:numPr>
          <w:ilvl w:val="0"/>
          <w:numId w:val="1001"/>
        </w:numPr>
        <w:pStyle w:val="Compact"/>
      </w:pPr>
      <w:r>
        <w:rPr>
          <w:bCs/>
          <w:b/>
        </w:rPr>
        <w:t xml:space="preserve">Market Share:</w:t>
      </w:r>
      <w:r>
        <w:t xml:space="preserve"> </w:t>
      </w:r>
      <w:r>
        <w:t xml:space="preserve">Surged to 38% in the Moscow enterprise editor segment (from 29% in Q2)</w:t>
      </w:r>
    </w:p>
    <w:p>
      <w:pPr>
        <w:numPr>
          <w:ilvl w:val="0"/>
          <w:numId w:val="1001"/>
        </w:numPr>
        <w:pStyle w:val="Compact"/>
      </w:pPr>
      <w:r>
        <w:rPr>
          <w:bCs/>
          <w:b/>
        </w:rPr>
        <w:t xml:space="preserve">User Adoption:</w:t>
      </w:r>
      <w:r>
        <w:t xml:space="preserve"> </w:t>
      </w:r>
      <w:r>
        <w:t xml:space="preserve">14,500 active users across Moscow offices (up from 8,900 in Q2)</w:t>
      </w:r>
    </w:p>
    <w:p>
      <w:pPr>
        <w:pStyle w:val="FirstParagraph"/>
      </w:pPr>
      <w:r>
        <w:t xml:space="preserve">This growth stems directly from our Moscow-focused strategy: launching Russian-language AI co-pilot features tailored for local workflows and establishing a dedicated 24/7 support center staffed by native speakers. Notably, enterprise contracts with state-linked organizations increased by 63%—a direct result of Editor's compliance with Russia's Unified Register of Digital Services.</w:t>
      </w:r>
    </w:p>
    <w:bookmarkEnd w:id="22"/>
    <w:bookmarkStart w:id="23" w:name="X829772e2d30647b77e2b7b6df085cee778c5f45"/>
    <w:p>
      <w:pPr>
        <w:pStyle w:val="Heading2"/>
      </w:pPr>
      <w:r>
        <w:t xml:space="preserve">Customer Insights: Moscow Enterprise Feedback</w:t>
      </w:r>
    </w:p>
    <w:p>
      <w:pPr>
        <w:pStyle w:val="FirstParagraph"/>
      </w:pPr>
      <w:r>
        <w:t xml:space="preserve">Post-sale surveys reveal Editor has become indispensable to Moscow businesses. Key insights include:</w:t>
      </w:r>
    </w:p>
    <w:p>
      <w:pPr>
        <w:numPr>
          <w:ilvl w:val="0"/>
          <w:numId w:val="1002"/>
        </w:numPr>
        <w:pStyle w:val="Compact"/>
      </w:pPr>
      <w:r>
        <w:rPr>
          <w:bCs/>
          <w:b/>
        </w:rPr>
        <w:t xml:space="preserve">"Editor eliminated 12+ hours/week in manual formatting for our 300-person PR team at MTS."</w:t>
      </w:r>
      <w:r>
        <w:t xml:space="preserve"> </w:t>
      </w:r>
      <w:r>
        <w:t xml:space="preserve">(Head of Communications, Leading Telecom Firm)</w:t>
      </w:r>
    </w:p>
    <w:p>
      <w:pPr>
        <w:numPr>
          <w:ilvl w:val="0"/>
          <w:numId w:val="1002"/>
        </w:numPr>
        <w:pStyle w:val="Compact"/>
      </w:pPr>
      <w:r>
        <w:rPr>
          <w:bCs/>
          <w:b/>
        </w:rPr>
        <w:t xml:space="preserve">"The Yandex Cloud integration allowed us to avoid expensive infrastructure overhauls during our Moscow office migration."</w:t>
      </w:r>
      <w:r>
        <w:t xml:space="preserve"> </w:t>
      </w:r>
      <w:r>
        <w:t xml:space="preserve">(CIO, Financial Services Institution)</w:t>
      </w:r>
    </w:p>
    <w:p>
      <w:pPr>
        <w:numPr>
          <w:ilvl w:val="0"/>
          <w:numId w:val="1002"/>
        </w:numPr>
        <w:pStyle w:val="Compact"/>
      </w:pPr>
      <w:r>
        <w:rPr>
          <w:bCs/>
          <w:b/>
        </w:rPr>
        <w:t xml:space="preserve">"Russian-language AI suggestions reduced errors by 41% in legal documentation—critical for our court submissions."</w:t>
      </w:r>
      <w:r>
        <w:t xml:space="preserve"> </w:t>
      </w:r>
      <w:r>
        <w:t xml:space="preserve">(Head Legal Department, Major Construction Company)</w:t>
      </w:r>
    </w:p>
    <w:p>
      <w:pPr>
        <w:pStyle w:val="FirstParagraph"/>
      </w:pPr>
      <w:r>
        <w:t xml:space="preserve">NPS scores reached 87 in Moscow (vs. global avg. of 68), with clients specifically citing "understanding Russian business culture" as Editor's key differentiator. Competitor analysis confirms no other editor product offers comparable cultural fluency—our Moscow team's deep market knowledge directly informs product development.</w:t>
      </w:r>
    </w:p>
    <w:bookmarkEnd w:id="23"/>
    <w:bookmarkStart w:id="24" w:name="challenges-and-strategic-responses"/>
    <w:p>
      <w:pPr>
        <w:pStyle w:val="Heading2"/>
      </w:pPr>
      <w:r>
        <w:t xml:space="preserve">Challenges and Strategic Responses</w:t>
      </w:r>
    </w:p>
    <w:p>
      <w:pPr>
        <w:pStyle w:val="FirstParagraph"/>
      </w:pPr>
      <w:r>
        <w:t xml:space="preserve">Despite strong performance, two challenges required immediate action:</w:t>
      </w:r>
    </w:p>
    <w:p>
      <w:pPr>
        <w:numPr>
          <w:ilvl w:val="0"/>
          <w:numId w:val="1003"/>
        </w:numPr>
        <w:pStyle w:val="Compact"/>
      </w:pPr>
      <w:r>
        <w:rPr>
          <w:bCs/>
          <w:b/>
        </w:rPr>
        <w:t xml:space="preserve">Localization Complexity:</w:t>
      </w:r>
      <w:r>
        <w:t xml:space="preserve"> </w:t>
      </w:r>
      <w:r>
        <w:t xml:space="preserve">Initial English-centric UI caused friction. *Response:* Launched Moscow-specific version (Editor.RU) with Cyrillic interface, local compliance modules, and 30+ Russian industry templates. Result: 32% faster onboarding.</w:t>
      </w:r>
    </w:p>
    <w:p>
      <w:pPr>
        <w:numPr>
          <w:ilvl w:val="0"/>
          <w:numId w:val="1003"/>
        </w:numPr>
        <w:pStyle w:val="Compact"/>
      </w:pPr>
      <w:r>
        <w:rPr>
          <w:bCs/>
          <w:b/>
        </w:rPr>
        <w:t xml:space="preserve">Competition Pressure:</w:t>
      </w:r>
      <w:r>
        <w:t xml:space="preserve"> </w:t>
      </w:r>
      <w:r>
        <w:t xml:space="preserve">Local players like "TextPro" attempted to undercut pricing. *Response:* Introduced Moscow-exclusive "Government Partnership Tier" with subsidized licenses for public-sector agencies (now 17 state contracts secured).</w:t>
      </w:r>
    </w:p>
    <w:p>
      <w:pPr>
        <w:pStyle w:val="FirstParagraph"/>
      </w:pPr>
      <w:r>
        <w:t xml:space="preserve">These interventions directly countered market-specific threats while reinforcing Editor's value proposition.</w:t>
      </w:r>
    </w:p>
    <w:bookmarkEnd w:id="24"/>
    <w:bookmarkStart w:id="25" w:name="X43bd8365eb785279b4985c2943977867fbe3e9c"/>
    <w:p>
      <w:pPr>
        <w:pStyle w:val="Heading2"/>
      </w:pPr>
      <w:r>
        <w:t xml:space="preserve">Future Strategy: Scaling Editor in Russia Moscow</w:t>
      </w:r>
    </w:p>
    <w:p>
      <w:pPr>
        <w:pStyle w:val="FirstParagraph"/>
      </w:pPr>
      <w:r>
        <w:t xml:space="preserve">To capitalize on momentum, we recommend three priority initiatives:</w:t>
      </w:r>
    </w:p>
    <w:p>
      <w:pPr>
        <w:numPr>
          <w:ilvl w:val="0"/>
          <w:numId w:val="1004"/>
        </w:numPr>
        <w:pStyle w:val="Compact"/>
      </w:pPr>
      <w:r>
        <w:rPr>
          <w:bCs/>
          <w:b/>
        </w:rPr>
        <w:t xml:space="preserve">Government Partnership Expansion:</w:t>
      </w:r>
      <w:r>
        <w:t xml:space="preserve"> </w:t>
      </w:r>
      <w:r>
        <w:t xml:space="preserve">Target 50+ state agencies by Q1 2024 via tailored compliance packages. Moscow's "Digital State" initiative allocates $58M for such tools—Editor is positioned to capture 70% of this budget.</w:t>
      </w:r>
    </w:p>
    <w:p>
      <w:pPr>
        <w:numPr>
          <w:ilvl w:val="0"/>
          <w:numId w:val="1004"/>
        </w:numPr>
        <w:pStyle w:val="Compact"/>
      </w:pPr>
      <w:r>
        <w:rPr>
          <w:bCs/>
          <w:b/>
        </w:rPr>
        <w:t xml:space="preserve">Moscow Tech Ecosystem Integration:</w:t>
      </w:r>
      <w:r>
        <w:t xml:space="preserve"> </w:t>
      </w:r>
      <w:r>
        <w:t xml:space="preserve">Forge alliances with key players (e.g., Yandex, Mail.ru Group) for bundled solutions. Pilot with Moscow Innovation Center shows 220% higher conversion rates for integrated offers.</w:t>
      </w:r>
    </w:p>
    <w:p>
      <w:pPr>
        <w:numPr>
          <w:ilvl w:val="0"/>
          <w:numId w:val="1004"/>
        </w:numPr>
        <w:pStyle w:val="Compact"/>
      </w:pPr>
      <w:r>
        <w:rPr>
          <w:bCs/>
          <w:b/>
        </w:rPr>
        <w:t xml:space="preserve">Regional Talent Development:</w:t>
      </w:r>
      <w:r>
        <w:t xml:space="preserve"> </w:t>
      </w:r>
      <w:r>
        <w:t xml:space="preserve">Launch "Editor Ambassadors" program training 50 local IT specialists in Moscow as certified consultants (reducing support costs by 37%).</w:t>
      </w:r>
    </w:p>
    <w:bookmarkEnd w:id="25"/>
    <w:bookmarkStart w:id="26" w:name="Xd494fcb543b73d04ba98d33c8b19f07648f0594"/>
    <w:p>
      <w:pPr>
        <w:pStyle w:val="Heading2"/>
      </w:pPr>
      <w:r>
        <w:t xml:space="preserve">Conclusion: Editor's Unshakable Position in Russia Moscow</w:t>
      </w:r>
    </w:p>
    <w:p>
      <w:pPr>
        <w:pStyle w:val="FirstParagraph"/>
      </w:pPr>
      <w:r>
        <w:t xml:space="preserve">This Sales Report confirms that Editor has not merely entered the Russia Moscow market—it has redefined it. Our success stems from treating "Editor" as a culturally embedded solution, not just a product. The 47% sales surge is validation of our core thesis: in Moscow's complex business landscape, localization equals competitiveness. As Russia's digital infrastructure accelerates (with Moscow city investing $12B in smart-city tech by 2025), Editor stands ready to power content creation for the next wave of enterprises. We project Q4 revenue to exceed $2.3M, cementing Editor as the undisputed leader in this critical market.</w:t>
      </w:r>
    </w:p>
    <w:p>
      <w:pPr>
        <w:pStyle w:val="BodyText"/>
      </w:pPr>
      <w:r>
        <w:rPr>
          <w:bCs/>
          <w:b/>
        </w:rPr>
        <w:t xml:space="preserve">Next Steps:</w:t>
      </w:r>
      <w:r>
        <w:t xml:space="preserve"> </w:t>
      </w:r>
      <w:r>
        <w:t xml:space="preserve">The Moscow Sales Team will present these findings at our regional leadership summit on October 15th, with action plans for immediate implementation. All stakeholders must prioritize Editor's Russia Moscow expansion—this isn't just a sales opportunity; it's the foundation of our global growth narrative.</w:t>
      </w:r>
    </w:p>
    <w:p>
      <w:pPr>
        <w:pStyle w:val="BodyText"/>
      </w:pPr>
      <w:r>
        <w:rPr>
          <w:iCs/>
          <w:i/>
        </w:rPr>
        <w:t xml:space="preserve">Sales Report Authored by: Global Enterprise Sales Division</w:t>
      </w:r>
      <w:r>
        <w:br/>
      </w:r>
      <w:r>
        <w:rPr>
          <w:iCs/>
          <w:i/>
        </w:rPr>
        <w:t xml:space="preserve">Date: October 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Market Performance in Russia Moscow</dc:title>
  <dc:creator/>
  <dc:language>en</dc:language>
  <cp:keywords/>
  <dcterms:created xsi:type="dcterms:W3CDTF">2026-07-21T05:53:41Z</dcterms:created>
  <dcterms:modified xsi:type="dcterms:W3CDTF">2026-07-21T05:53:41Z</dcterms:modified>
</cp:coreProperties>
</file>

<file path=docProps/custom.xml><?xml version="1.0" encoding="utf-8"?>
<Properties xmlns="http://schemas.openxmlformats.org/officeDocument/2006/custom-properties" xmlns:vt="http://schemas.openxmlformats.org/officeDocument/2006/docPropsVTypes"/>
</file>