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Performance</w:t>
      </w:r>
    </w:p>
    <w:bookmarkStart w:id="27" w:name="Xeecd9673a8af5779e93b4215b9e7ef8f4fd6916"/>
    <w:p>
      <w:pPr>
        <w:pStyle w:val="Heading1"/>
      </w:pPr>
      <w:r>
        <w:t xml:space="preserve">Sales Report: Editor Product Performance in Singapore Singapore Market (Q3 2023)</w:t>
      </w:r>
    </w:p>
    <w:bookmarkStart w:id="20" w:name="executive-summary"/>
    <w:p>
      <w:pPr>
        <w:pStyle w:val="Heading2"/>
      </w:pPr>
      <w:r>
        <w:t xml:space="preserve">Executive Summary</w:t>
      </w:r>
    </w:p>
    <w:p>
      <w:pPr>
        <w:pStyle w:val="FirstParagraph"/>
      </w:pPr>
      <w:r>
        <w:t xml:space="preserve">This comprehensive Sales Report details the performance of the Editor product suite across the Singapore Singapore market during Q3 2023. The data confirms that Editor has established itself as a critical content management solution for Singaporean enterprises, driving a 34% year-over-year sales increase and capturing 28% market share in the regional editorial software segment. As businesses across Singapore Singapore prioritize digital transformation, Editor’s localized features and seamless integration with Singtel ecosystem services have become decisive competitive advantages. This report confirms Editor's strategic importance to our Singapore Singapore operations as we scale toward the 2024 expansion targets.</w:t>
      </w:r>
    </w:p>
    <w:bookmarkEnd w:id="20"/>
    <w:bookmarkStart w:id="21" w:name="Xbe9f07382db44bcaa8e7f22386155db67d1f40c"/>
    <w:p>
      <w:pPr>
        <w:pStyle w:val="Heading2"/>
      </w:pPr>
      <w:r>
        <w:t xml:space="preserve">Editor Product Overview: Designed for Singapore Context</w:t>
      </w:r>
    </w:p>
    <w:p>
      <w:pPr>
        <w:pStyle w:val="FirstParagraph"/>
      </w:pPr>
      <w:r>
        <w:t xml:space="preserve">The Editor platform is a cloud-native content management system specifically engineered to address the unique operational demands of Singaporean businesses. Unlike generic solutions, Editor incorporates mandatory regulatory compliance frameworks for Singapore (MAS Notice 626), supports Singlish language processing, and integrates natively with local payment gateways like PayNow and GrabPay. Key features driving adoption include:</w:t>
      </w:r>
    </w:p>
    <w:p>
      <w:pPr>
        <w:numPr>
          <w:ilvl w:val="0"/>
          <w:numId w:val="1001"/>
        </w:numPr>
        <w:pStyle w:val="Compact"/>
      </w:pPr>
      <w:r>
        <w:t xml:space="preserve">Real-time multilingual support covering English, Mandarin, Malay, and Tamil</w:t>
      </w:r>
    </w:p>
    <w:p>
      <w:pPr>
        <w:numPr>
          <w:ilvl w:val="0"/>
          <w:numId w:val="1001"/>
        </w:numPr>
        <w:pStyle w:val="Compact"/>
      </w:pPr>
      <w:r>
        <w:t xml:space="preserve">Compliance modules for Singapore Personal Data Protection Act (PDPA)</w:t>
      </w:r>
    </w:p>
    <w:p>
      <w:pPr>
        <w:numPr>
          <w:ilvl w:val="0"/>
          <w:numId w:val="1001"/>
        </w:numPr>
        <w:pStyle w:val="Compact"/>
      </w:pPr>
      <w:r>
        <w:t xml:space="preserve">Seamless integration with Singapore Government’s National Digital Identity (NDI) system</w:t>
      </w:r>
    </w:p>
    <w:bookmarkEnd w:id="21"/>
    <w:bookmarkStart w:id="22" w:name="Xfcb2cabd053c917d8cddae6d0ab4d86d2583828"/>
    <w:p>
      <w:pPr>
        <w:pStyle w:val="Heading2"/>
      </w:pPr>
      <w:r>
        <w:t xml:space="preserve">Singapore Singapore Market Performance Analysis</w:t>
      </w:r>
    </w:p>
    <w:p>
      <w:pPr>
        <w:pStyle w:val="FirstParagraph"/>
      </w:pPr>
      <w:r>
        <w:t xml:space="preserve">Our Sales Report highlights unprecedented growth in the Singapore Singapore market, with revenue reaching SGD 4.8 million for Q3 (vs. SGD 3.6M in Q3 2022). The following table breaks down regional performance:</w:t>
      </w:r>
    </w:p>
    <w:p>
      <w:pPr>
        <w:pStyle w:val="BodyText"/>
      </w:pPr>
      <w:r>
        <w:t xml:space="preserve">Segment</w:t>
      </w:r>
    </w:p>
    <w:p>
      <w:pPr>
        <w:pStyle w:val="BodyText"/>
      </w:pPr>
      <w:r>
        <w:t xml:space="preserve">Q3 2023 Revenue (SGD)</w:t>
      </w:r>
    </w:p>
    <w:p>
      <w:pPr>
        <w:pStyle w:val="BodyText"/>
      </w:pPr>
      <w:r>
        <w:t xml:space="preserve">YoY Growth</w:t>
      </w:r>
    </w:p>
    <w:p>
      <w:pPr>
        <w:pStyle w:val="BodyText"/>
      </w:pPr>
      <w:r>
        <w:t xml:space="preserve">Mkt Share (Singapore Singapore)</w:t>
      </w:r>
    </w:p>
    <w:p>
      <w:pPr>
        <w:pStyle w:val="BodyText"/>
      </w:pPr>
      <w:r>
        <w:t xml:space="preserve">Enterprise Clients (50+ employees)</w:t>
      </w:r>
    </w:p>
    <w:p>
      <w:pPr>
        <w:pStyle w:val="BodyText"/>
      </w:pPr>
      <w:r>
        <w:t xml:space="preserve">2,150,000</w:t>
      </w:r>
    </w:p>
    <w:p>
      <w:pPr>
        <w:pStyle w:val="BodyText"/>
      </w:pPr>
      <w:r>
        <w:t xml:space="preserve">41%</w:t>
      </w:r>
    </w:p>
    <w:p>
      <w:pPr>
        <w:pStyle w:val="BodyText"/>
      </w:pPr>
      <w:r>
        <w:t xml:space="preserve">37%</w:t>
      </w:r>
    </w:p>
    <w:p>
      <w:pPr>
        <w:pStyle w:val="BodyText"/>
      </w:pPr>
      <w:r>
        <w:t xml:space="preserve">Mid-Market (11-50 employees)</w:t>
      </w:r>
    </w:p>
    <w:p>
      <w:pPr>
        <w:pStyle w:val="BodyText"/>
      </w:pPr>
      <w:r>
        <w:t xml:space="preserve">&lt;</w:t>
      </w:r>
    </w:p>
    <w:p>
      <w:pPr>
        <w:pStyle w:val="BodyText"/>
      </w:pPr>
      <w:r>
        <w:t xml:space="preserve">1,780,000</w:t>
      </w:r>
    </w:p>
    <w:p>
      <w:pPr>
        <w:pStyle w:val="BodyText"/>
      </w:pPr>
      <w:r>
        <w:t xml:space="preserve">32%</w:t>
      </w:r>
    </w:p>
    <w:p>
      <w:pPr>
        <w:pStyle w:val="BodyText"/>
      </w:pPr>
      <w:r>
        <w:t xml:space="preserve">29%</w:t>
      </w:r>
    </w:p>
    <w:p>
      <w:pPr>
        <w:pStyle w:val="BodyText"/>
      </w:pPr>
      <w:r>
        <w:t xml:space="preserve">SMEs (&lt;10 employees)</w:t>
      </w:r>
    </w:p>
    <w:p>
      <w:pPr>
        <w:pStyle w:val="BodyText"/>
      </w:pPr>
      <w:r>
        <w:t xml:space="preserve">&lt;</w:t>
      </w:r>
    </w:p>
    <w:p>
      <w:pPr>
        <w:pStyle w:val="BodyText"/>
      </w:pPr>
      <w:r>
        <w:t xml:space="preserve">875,000</w:t>
      </w:r>
    </w:p>
    <w:p>
      <w:pPr>
        <w:pStyle w:val="BodyText"/>
      </w:pPr>
      <w:r>
        <w:t xml:space="preserve">42%</w:t>
      </w:r>
    </w:p>
    <w:p>
      <w:pPr>
        <w:pStyle w:val="BodyText"/>
      </w:pPr>
      <w:r>
        <w:t xml:space="preserve">Total Singapore Singapore Market</w:t>
      </w:r>
    </w:p>
    <w:p>
      <w:pPr>
        <w:pStyle w:val="BodyText"/>
      </w:pPr>
      <w:r>
        <w:t xml:space="preserve">4,805,000</w:t>
      </w:r>
    </w:p>
    <w:p>
      <w:pPr>
        <w:pStyle w:val="BodyText"/>
      </w:pPr>
      <w:r>
        <w:t xml:space="preserve">34%</w:t>
      </w:r>
    </w:p>
    <w:p>
      <w:pPr>
        <w:pStyle w:val="BodyText"/>
      </w:pPr>
      <w:r>
        <w:t xml:space="preserve">28%</w:t>
      </w:r>
    </w:p>
    <w:bookmarkEnd w:id="22"/>
    <w:bookmarkStart w:id="23" w:name="X8ad61c84e1b9f94451a8bbbbc284f7aa7174c4f"/>
    <w:p>
      <w:pPr>
        <w:pStyle w:val="Heading2"/>
      </w:pPr>
      <w:r>
        <w:t xml:space="preserve">Critical Success Factors in Singapore Singapore</w:t>
      </w:r>
    </w:p>
    <w:p>
      <w:pPr>
        <w:pStyle w:val="FirstParagraph"/>
      </w:pPr>
      <w:r>
        <w:t xml:space="preserve">The exceptional performance of Editor in the Singapore Singapore market stems from three strategic differentiators:</w:t>
      </w:r>
    </w:p>
    <w:p>
      <w:pPr>
        <w:numPr>
          <w:ilvl w:val="0"/>
          <w:numId w:val="1002"/>
        </w:numPr>
        <w:pStyle w:val="Compact"/>
      </w:pPr>
      <w:r>
        <w:rPr>
          <w:bCs/>
          <w:b/>
        </w:rPr>
        <w:t xml:space="preserve">Local Regulatory Alignment</w:t>
      </w:r>
      <w:r>
        <w:t xml:space="preserve">: Editor’s automated compliance engine reduced client onboarding time by 65% compared to competitors, directly addressing Singtel’s 2023 digital governance mandate for all service providers.</w:t>
      </w:r>
    </w:p>
    <w:p>
      <w:pPr>
        <w:numPr>
          <w:ilvl w:val="0"/>
          <w:numId w:val="1002"/>
        </w:numPr>
        <w:pStyle w:val="Compact"/>
      </w:pPr>
      <w:r>
        <w:rPr>
          <w:bCs/>
          <w:b/>
        </w:rPr>
        <w:t xml:space="preserve">Singapore Business Ecosystem Integration</w:t>
      </w:r>
      <w:r>
        <w:t xml:space="preserve">: Native APIs for Singaporean platforms (Singpass, BizFile+, TradeNet) enabled seamless adoption. We partnered with GovTech to co-develop the "Singapore Ready" certification program for Editor users.</w:t>
      </w:r>
    </w:p>
    <w:p>
      <w:pPr>
        <w:numPr>
          <w:ilvl w:val="0"/>
          <w:numId w:val="1002"/>
        </w:numPr>
        <w:pStyle w:val="Compact"/>
      </w:pPr>
      <w:r>
        <w:rPr>
          <w:bCs/>
          <w:b/>
        </w:rPr>
        <w:t xml:space="preserve">Cost Efficiency in Singapore Context</w:t>
      </w:r>
      <w:r>
        <w:t xml:space="preserve">: The localized pricing model (SGD 99/user/month vs. global standard of USD 125) aligned perfectly with Singapore’s enterprise software budgeting practices, driving rapid adoption among SMEs.</w:t>
      </w:r>
    </w:p>
    <w:bookmarkEnd w:id="23"/>
    <w:bookmarkStart w:id="24" w:name="Xf005ae3bdf5fdc264b4e7ee74b7207c0336b8ec"/>
    <w:p>
      <w:pPr>
        <w:pStyle w:val="Heading2"/>
      </w:pPr>
      <w:r>
        <w:t xml:space="preserve">Customer Success Stories: Singapore Singapore Impact</w:t>
      </w:r>
    </w:p>
    <w:p>
      <w:pPr>
        <w:pStyle w:val="FirstParagraph"/>
      </w:pPr>
      <w:r>
        <w:t xml:space="preserve">Three flagship implementations demonstrate Editor’s value in the Singapore Singapore market:</w:t>
      </w:r>
    </w:p>
    <w:p>
      <w:pPr>
        <w:pStyle w:val="BodyText"/>
      </w:pPr>
      <w:r>
        <w:rPr>
          <w:bCs/>
          <w:b/>
        </w:rPr>
        <w:t xml:space="preserve">Case Study 1: FoodPanda Malaysia (Singapore Operations)</w:t>
      </w:r>
    </w:p>
    <w:p>
      <w:pPr>
        <w:pStyle w:val="BodyText"/>
      </w:pPr>
      <w:r>
        <w:t xml:space="preserve">The food delivery giant migrated all regional content operations to Editor, reducing editorial workflow time by 52% while ensuring compliance with Singapore’s Food Safety Act. This single implementation generated SGD 420,000 in annual recurring revenue for our Singapore Singapore office.</w:t>
      </w:r>
    </w:p>
    <w:p>
      <w:pPr>
        <w:pStyle w:val="BodyText"/>
      </w:pPr>
      <w:r>
        <w:rPr>
          <w:bCs/>
          <w:b/>
        </w:rPr>
        <w:t xml:space="preserve">Case Study 2: Raffles Medical Group</w:t>
      </w:r>
    </w:p>
    <w:p>
      <w:pPr>
        <w:pStyle w:val="BodyText"/>
      </w:pPr>
      <w:r>
        <w:t xml:space="preserve">Implemented Editor across all clinics to manage patient communication portals, achieving full compliance with SingHealth’s data protocols. Resulted in 17% faster patient onboarding and SGD 310,000 in contract value for Singapore Singapore.</w:t>
      </w:r>
    </w:p>
    <w:bookmarkEnd w:id="24"/>
    <w:bookmarkStart w:id="25" w:name="X7ff7f764a283e2bf0fd66ab7088f7e7c3a052f4"/>
    <w:p>
      <w:pPr>
        <w:pStyle w:val="Heading2"/>
      </w:pPr>
      <w:r>
        <w:t xml:space="preserve">Future Outlook: Editor Strategy for Singapore Singapore</w:t>
      </w:r>
    </w:p>
    <w:p>
      <w:pPr>
        <w:pStyle w:val="FirstParagraph"/>
      </w:pPr>
      <w:r>
        <w:t xml:space="preserve">Based on our Sales Report findings, we project sustained growth in the Singapore Singapore market through:</w:t>
      </w:r>
    </w:p>
    <w:p>
      <w:pPr>
        <w:numPr>
          <w:ilvl w:val="0"/>
          <w:numId w:val="1003"/>
        </w:numPr>
        <w:pStyle w:val="Compact"/>
      </w:pPr>
      <w:r>
        <w:rPr>
          <w:bCs/>
          <w:b/>
        </w:rPr>
        <w:t xml:space="preserve">Government Partnership Expansion</w:t>
      </w:r>
      <w:r>
        <w:t xml:space="preserve">: Targeting 15 new public sector contracts by Q2 2024 under Smart Nation initiatives</w:t>
      </w:r>
    </w:p>
    <w:p>
      <w:pPr>
        <w:numPr>
          <w:ilvl w:val="0"/>
          <w:numId w:val="1003"/>
        </w:numPr>
        <w:pStyle w:val="Compact"/>
      </w:pPr>
      <w:r>
        <w:rPr>
          <w:bCs/>
          <w:b/>
        </w:rPr>
        <w:t xml:space="preserve">SME Acceleration Program</w:t>
      </w:r>
      <w:r>
        <w:t xml:space="preserve">: Launching a subsidized "Editor for Startups" package (SGD 49/user/month) in partnership with Startup SG</w:t>
      </w:r>
    </w:p>
    <w:p>
      <w:pPr>
        <w:numPr>
          <w:ilvl w:val="0"/>
          <w:numId w:val="1003"/>
        </w:numPr>
        <w:pStyle w:val="Compact"/>
      </w:pPr>
      <w:r>
        <w:rPr>
          <w:bCs/>
          <w:b/>
        </w:rPr>
        <w:t xml:space="preserve">Localization Enhancement</w:t>
      </w:r>
      <w:r>
        <w:t xml:space="preserve">: Adding Singlish slang processing capabilities by Q1 2024, directly addressing Singaporean workplace communication patterns</w:t>
      </w:r>
    </w:p>
    <w:bookmarkEnd w:id="25"/>
    <w:bookmarkStart w:id="26" w:name="X37d01ef5ee70ff3f37c366c3261140d69539bc6"/>
    <w:p>
      <w:pPr>
        <w:pStyle w:val="Heading2"/>
      </w:pPr>
      <w:r>
        <w:t xml:space="preserve">Conclusion: Editor’s Strategic Position in Singapore Singapore</w:t>
      </w:r>
    </w:p>
    <w:p>
      <w:pPr>
        <w:pStyle w:val="FirstParagraph"/>
      </w:pPr>
      <w:r>
        <w:t xml:space="preserve">This Sales Report unequivocally demonstrates that Editor has become the market-defining solution for editorial management across the entire Singapore Singapore business ecosystem. The 34% YoY revenue growth, combined with our 28% market share leadership, validates our localized product strategy. As businesses in Singapore Singapore prioritize both operational efficiency and regulatory compliance, Editor’s specialized features have become non-negotiable assets.</w:t>
      </w:r>
    </w:p>
    <w:p>
      <w:pPr>
        <w:pStyle w:val="BodyText"/>
      </w:pPr>
      <w:r>
        <w:t xml:space="preserve">Looking ahead to Q4 2023 and beyond, we will double down on Singapore-specific enhancements while leveraging the momentum established in this critical market. Our sales pipeline for Singapore Singapore indicates over SGD 7.2 million in qualified opportunities through Q1 2024, with Editor positioning itself as the essential editorial backbone for all digital-native businesses operating within Singapore.</w:t>
      </w:r>
    </w:p>
    <w:p>
      <w:pPr>
        <w:pStyle w:val="BodyText"/>
      </w:pPr>
      <w:r>
        <w:rPr>
          <w:bCs/>
          <w:b/>
        </w:rPr>
        <w:t xml:space="preserve">Publishing Note: This Sales Report is exclusively prepared for the Singapore Singapore market operations and reflects localized performance metrics, regulatory requirements, and customer success benchmarks relevant to our Singapore Singapore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Singapore Singapore Market Performance</dc:title>
  <dc:creator/>
  <dc:language>en</dc:language>
  <cp:keywords/>
  <dcterms:created xsi:type="dcterms:W3CDTF">2025-12-11T15:57:55Z</dcterms:created>
  <dcterms:modified xsi:type="dcterms:W3CDTF">2025-12-11T15:57:55Z</dcterms:modified>
</cp:coreProperties>
</file>

<file path=docProps/custom.xml><?xml version="1.0" encoding="utf-8"?>
<Properties xmlns="http://schemas.openxmlformats.org/officeDocument/2006/custom-properties" xmlns:vt="http://schemas.openxmlformats.org/officeDocument/2006/docPropsVTypes"/>
</file>