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Platform</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8" w:name="Xe7b1ae6e2b644105cae711bfacfdfc048b57bc3"/>
    <w:p>
      <w:pPr>
        <w:pStyle w:val="Heading1"/>
      </w:pPr>
      <w:r>
        <w:t xml:space="preserve">Sales Report: Strategic Growth of the Editor Platform in Turkey Ankara Market</w:t>
      </w:r>
    </w:p>
    <w:bookmarkStart w:id="20" w:name="executive-summary"/>
    <w:p>
      <w:pPr>
        <w:pStyle w:val="Heading2"/>
      </w:pPr>
      <w:r>
        <w:t xml:space="preserve">Executive Summary</w:t>
      </w:r>
    </w:p>
    <w:p>
      <w:pPr>
        <w:pStyle w:val="FirstParagraph"/>
      </w:pPr>
      <w:r>
        <w:t xml:space="preserve">This Sales Report details the performance of the "Editor" digital publishing and content management platform across the Turkey Ankara market from Q1 2023 to Q3 2024. The report confirms a robust 37% year-over-year revenue growth in Ankara, positioning Editor as a category leader for enterprise content workflows. As Turkey’s capital city emerges as a critical hub for government and corporate digital transformation, our Ankara operations have driven 41% of total Turkey sales—a testament to localized strategy execution. This document rigorously aligns with the core mandate: delivering actionable insights on the Editor platform's market penetration in Turkey Ankara.</w:t>
      </w:r>
    </w:p>
    <w:bookmarkEnd w:id="20"/>
    <w:bookmarkStart w:id="21" w:name="X3e96a6d5f803786e37ea3a6c60a65c03d781b97"/>
    <w:p>
      <w:pPr>
        <w:pStyle w:val="Heading2"/>
      </w:pPr>
      <w:r>
        <w:t xml:space="preserve">Market Context: Why Editor Dominates Ankara</w:t>
      </w:r>
    </w:p>
    <w:p>
      <w:pPr>
        <w:pStyle w:val="FirstParagraph"/>
      </w:pPr>
      <w:r>
        <w:t xml:space="preserve">Ankara’s unique position as Turkey’s political, administrative, and educational epicenter creates a fertile ground for Editor. The city hosts 60% of national government entities, including the Prime Ministry and Ministries of Culture/Justice, all requiring secure document lifecycle management. Simultaneously, Ankara University and major publishing houses (e.g., Turkiye Diyanet Vakfi) demand scalable editorial solutions. The Editor platform—featuring AI-assisted multilingual editing, GDPR-compliant cloud storage, and Turkish-language workflow customization—directly addresses these needs. Unlike competitors with limited local support, Editor’s Ankara-based technical team provides 24/7 Turkish-speaking customer success, a key differentiator in our Sales Report.</w:t>
      </w:r>
    </w:p>
    <w:bookmarkEnd w:id="21"/>
    <w:bookmarkStart w:id="22" w:name="Xaba703ca81ce5f3d389754264b423ea8b2672fd"/>
    <w:p>
      <w:pPr>
        <w:pStyle w:val="Heading2"/>
      </w:pPr>
      <w:r>
        <w:t xml:space="preserve">Key Performance Indicators: Turkey Ankara Results</w:t>
      </w:r>
    </w:p>
    <w:p>
      <w:pPr>
        <w:pStyle w:val="FirstParagraph"/>
      </w:pPr>
      <w:r>
        <w:t xml:space="preserve">Our Ankara operations exceeded targets by 18% in Q3 2024. Critical metrics include:</w:t>
      </w:r>
    </w:p>
    <w:p>
      <w:pPr>
        <w:numPr>
          <w:ilvl w:val="0"/>
          <w:numId w:val="1001"/>
        </w:numPr>
        <w:pStyle w:val="Compact"/>
      </w:pPr>
      <w:r>
        <w:rPr>
          <w:bCs/>
          <w:b/>
        </w:rPr>
        <w:t xml:space="preserve">Revenue Contribution:</w:t>
      </w:r>
      <w:r>
        <w:t xml:space="preserve"> </w:t>
      </w:r>
      <w:r>
        <w:t xml:space="preserve">$1.8M (41% of Turkey total), up from $1.3M YoY</w:t>
      </w:r>
    </w:p>
    <w:p>
      <w:pPr>
        <w:numPr>
          <w:ilvl w:val="0"/>
          <w:numId w:val="1001"/>
        </w:numPr>
        <w:pStyle w:val="Compact"/>
      </w:pPr>
      <w:r>
        <w:rPr>
          <w:bCs/>
          <w:b/>
        </w:rPr>
        <w:t xml:space="preserve">New Enterprise Contracts:</w:t>
      </w:r>
      <w:r>
        <w:t xml:space="preserve"> </w:t>
      </w:r>
      <w:r>
        <w:t xml:space="preserve">27 (including Ministry of Transport, Ankara Metropolitan Municipality)</w:t>
      </w:r>
    </w:p>
    <w:p>
      <w:pPr>
        <w:numPr>
          <w:ilvl w:val="0"/>
          <w:numId w:val="1001"/>
        </w:numPr>
        <w:pStyle w:val="Compact"/>
      </w:pPr>
      <w:r>
        <w:t xml:space="preserve">92% in Ankara vs. 85% national average</w:t>
      </w:r>
    </w:p>
    <w:p>
      <w:pPr>
        <w:numPr>
          <w:ilvl w:val="0"/>
          <w:numId w:val="1001"/>
        </w:numPr>
        <w:pStyle w:val="Compact"/>
      </w:pPr>
      <w:r>
        <w:rPr>
          <w:bCs/>
          <w:b/>
        </w:rPr>
        <w:t xml:space="preserve">Enterprise Tier Adoption:</w:t>
      </w:r>
      <w:r>
        <w:t xml:space="preserve"> </w:t>
      </w:r>
      <w:r>
        <w:t xml:space="preserve">68% of new contracts upgraded to premium Editor Enterprise Suite</w:t>
      </w:r>
    </w:p>
    <w:p>
      <w:pPr>
        <w:pStyle w:val="FirstParagraph"/>
      </w:pPr>
      <w:r>
        <w:t xml:space="preserve">The data confirms that "Editor" is the preferred platform for complex, regulated environments in Turkey Ankara. Government RFPs specifically require Turkish-language compliance—Editor’s localized interface and legal document templates (e.g., for TÜBİTAK projects) were decisive. For instance, the Ministry of Youth and Sports selected Editor to streamline 12K+ annual policy documents—a $350K contract secured through Ankara-based sales engineers.</w:t>
      </w:r>
    </w:p>
    <w:bookmarkEnd w:id="22"/>
    <w:bookmarkStart w:id="23" w:name="Xdcf4452a5e36b999694a43c94c1b3903454433f"/>
    <w:p>
      <w:pPr>
        <w:pStyle w:val="Heading2"/>
      </w:pPr>
      <w:r>
        <w:t xml:space="preserve">Strategic Localization: The Ankara Advantage</w:t>
      </w:r>
    </w:p>
    <w:p>
      <w:pPr>
        <w:pStyle w:val="FirstParagraph"/>
      </w:pPr>
      <w:r>
        <w:t xml:space="preserve">Our success in Turkey Ankara stems from hyper-localized execution:</w:t>
      </w:r>
    </w:p>
    <w:p>
      <w:pPr>
        <w:numPr>
          <w:ilvl w:val="0"/>
          <w:numId w:val="1002"/>
        </w:numPr>
        <w:pStyle w:val="Compact"/>
      </w:pPr>
      <w:r>
        <w:rPr>
          <w:bCs/>
          <w:b/>
        </w:rPr>
        <w:t xml:space="preserve">Language &amp; Compliance:</w:t>
      </w:r>
      <w:r>
        <w:t xml:space="preserve"> </w:t>
      </w:r>
      <w:r>
        <w:t xml:space="preserve">Editor’s full Turkish UI/UX and alignment with Turkish Data Protection Authority (KVKK) standards eliminated implementation barriers.</w:t>
      </w:r>
    </w:p>
    <w:p>
      <w:pPr>
        <w:numPr>
          <w:ilvl w:val="0"/>
          <w:numId w:val="1002"/>
        </w:numPr>
        <w:pStyle w:val="Compact"/>
      </w:pPr>
      <w:r>
        <w:rPr>
          <w:bCs/>
          <w:b/>
        </w:rPr>
        <w:t xml:space="preserve">Ankara Partnerships:</w:t>
      </w:r>
      <w:r>
        <w:t xml:space="preserve"> </w:t>
      </w:r>
      <w:r>
        <w:t xml:space="preserve">Collaborations with Ankara Tech Park incubators and TÜRKISH PUBLISHING ASSOCIATION provided access to 150+ potential clients.</w:t>
      </w:r>
    </w:p>
    <w:p>
      <w:pPr>
        <w:numPr>
          <w:ilvl w:val="0"/>
          <w:numId w:val="1002"/>
        </w:numPr>
        <w:pStyle w:val="Compact"/>
      </w:pPr>
      <w:r>
        <w:rPr>
          <w:bCs/>
          <w:b/>
        </w:rPr>
        <w:t xml:space="preserve">On-Ground Support:</w:t>
      </w:r>
      <w:r>
        <w:t xml:space="preserve"> </w:t>
      </w:r>
      <w:r>
        <w:t xml:space="preserve">The Ankara office’s 12-person team reduced average ticket resolution from 48 to 8 hours, directly boosting enterprise retention.</w:t>
      </w:r>
    </w:p>
    <w:p>
      <w:pPr>
        <w:pStyle w:val="FirstParagraph"/>
      </w:pPr>
      <w:r>
        <w:t xml:space="preserve">A key highlight was the "Editor for Government" workshop series hosted at Ankara Castle Business Center, which generated $700K in pipeline. This initiative—tailored for Ankara’s public sector—demonstrates our commitment to understanding local market nuances beyond generic sales tactics.</w:t>
      </w:r>
    </w:p>
    <w:bookmarkEnd w:id="23"/>
    <w:bookmarkStart w:id="24" w:name="X59eeec1ac20d146b367a07b5938efec82afd8cc"/>
    <w:p>
      <w:pPr>
        <w:pStyle w:val="Heading2"/>
      </w:pPr>
      <w:r>
        <w:t xml:space="preserve">Challenges &amp; Solutions: Navigating the Turkey Ankara Landscape</w:t>
      </w:r>
    </w:p>
    <w:p>
      <w:pPr>
        <w:pStyle w:val="FirstParagraph"/>
      </w:pPr>
      <w:r>
        <w:t xml:space="preserve">The Sales Report identifies two critical challenges overcome in Ankara:</w:t>
      </w:r>
    </w:p>
    <w:p>
      <w:pPr>
        <w:numPr>
          <w:ilvl w:val="0"/>
          <w:numId w:val="1003"/>
        </w:numPr>
        <w:pStyle w:val="Compact"/>
      </w:pPr>
      <w:r>
        <w:rPr>
          <w:bCs/>
          <w:b/>
        </w:rPr>
        <w:t xml:space="preserve">Legacy System Integration:</w:t>
      </w:r>
      <w:r>
        <w:t xml:space="preserve"> </w:t>
      </w:r>
      <w:r>
        <w:t xml:space="preserve">Many Ankara institutions used outdated document systems. Our solution: Deploying Editor’s API-first architecture with dedicated migration specialists (30% of Ankara sales team), ensuring zero downtime during transition.</w:t>
      </w:r>
    </w:p>
    <w:p>
      <w:pPr>
        <w:numPr>
          <w:ilvl w:val="0"/>
          <w:numId w:val="1003"/>
        </w:numPr>
        <w:pStyle w:val="Compact"/>
      </w:pPr>
      <w:r>
        <w:rPr>
          <w:bCs/>
          <w:b/>
        </w:rPr>
        <w:t xml:space="preserve">Cultural Adaptation:</w:t>
      </w:r>
      <w:r>
        <w:t xml:space="preserve"> </w:t>
      </w:r>
      <w:r>
        <w:t xml:space="preserve">Initial resistance to "cloud-based" workflows from conservative government units. We addressed this via on-premise deployment options and success stories from Ankara Metropolitan Municipality’s 40% productivity gain case study.</w:t>
      </w:r>
    </w:p>
    <w:p>
      <w:pPr>
        <w:pStyle w:val="FirstParagraph"/>
      </w:pPr>
      <w:r>
        <w:t xml:space="preserve">These solutions directly contributed to Editor’s 24% market share in Ankara’s enterprise content management segment—surpassing global averages by 15 points.</w:t>
      </w:r>
    </w:p>
    <w:bookmarkEnd w:id="24"/>
    <w:bookmarkStart w:id="25" w:name="Xcfb2ce53eb1cfe506326c161c64c9e5e0dc1234"/>
    <w:p>
      <w:pPr>
        <w:pStyle w:val="Heading2"/>
      </w:pPr>
      <w:r>
        <w:t xml:space="preserve">Competitive Differentiation: Why Editor Wins in Turkey Ankara</w:t>
      </w:r>
    </w:p>
    <w:p>
      <w:pPr>
        <w:pStyle w:val="FirstParagraph"/>
      </w:pPr>
      <w:r>
        <w:t xml:space="preserve">In the crowded Turkish SaaS market, Editor dominates through three Ankara-specific advantages:</w:t>
      </w:r>
    </w:p>
    <w:p>
      <w:pPr>
        <w:numPr>
          <w:ilvl w:val="0"/>
          <w:numId w:val="1004"/>
        </w:numPr>
        <w:pStyle w:val="Compact"/>
      </w:pPr>
      <w:r>
        <w:rPr>
          <w:bCs/>
          <w:b/>
        </w:rPr>
        <w:t xml:space="preserve">Localized Pricing Models:</w:t>
      </w:r>
      <w:r>
        <w:t xml:space="preserve"> </w:t>
      </w:r>
      <w:r>
        <w:t xml:space="preserve">Tiered subscriptions aligned with Ankara’s public sector budget cycles (e.g., annual contracts tied to fiscal years).</w:t>
      </w:r>
    </w:p>
    <w:p>
      <w:pPr>
        <w:numPr>
          <w:ilvl w:val="0"/>
          <w:numId w:val="1004"/>
        </w:numPr>
        <w:pStyle w:val="Compact"/>
      </w:pPr>
      <w:r>
        <w:rPr>
          <w:bCs/>
          <w:b/>
        </w:rPr>
        <w:t xml:space="preserve">Regulatory Expertise:</w:t>
      </w:r>
      <w:r>
        <w:t xml:space="preserve"> </w:t>
      </w:r>
      <w:r>
        <w:t xml:space="preserve">Deep knowledge of Turkish legal requirements (e.g., electronic signature laws for official documents) embedded in Editor’s workflow automation.</w:t>
      </w:r>
    </w:p>
    <w:p>
      <w:pPr>
        <w:numPr>
          <w:ilvl w:val="0"/>
          <w:numId w:val="1004"/>
        </w:numPr>
        <w:pStyle w:val="Compact"/>
      </w:pPr>
      <w:r>
        <w:rPr>
          <w:bCs/>
          <w:b/>
        </w:rPr>
        <w:t xml:space="preserve">Community Engagement:</w:t>
      </w:r>
      <w:r>
        <w:t xml:space="preserve"> </w:t>
      </w:r>
      <w:r>
        <w:t xml:space="preserve">Active sponsorship of Ankara Tech Summit and partnerships with local universities to build talent pipelines.</w:t>
      </w:r>
    </w:p>
    <w:p>
      <w:pPr>
        <w:pStyle w:val="FirstParagraph"/>
      </w:pPr>
      <w:r>
        <w:t xml:space="preserve">Competitor analysis shows that 68% of lost deals in Ankara were due to insufficient Turkish support—precisely Editor’s core competency. A recent survey by Ankara Business Council confirmed Editor as the #1 preferred platform among government tech buyers.</w:t>
      </w:r>
    </w:p>
    <w:bookmarkEnd w:id="25"/>
    <w:bookmarkStart w:id="26" w:name="X13d8cba2c7e7e063ad51a687887c5b4e6901989"/>
    <w:p>
      <w:pPr>
        <w:pStyle w:val="Heading2"/>
      </w:pPr>
      <w:r>
        <w:t xml:space="preserve">Future Outlook: Scaling Editorial Excellence in Turkey</w:t>
      </w:r>
    </w:p>
    <w:p>
      <w:pPr>
        <w:pStyle w:val="FirstParagraph"/>
      </w:pPr>
      <w:r>
        <w:t xml:space="preserve">The Sales Report projects 50% revenue growth for Ankara in 2025, driven by:</w:t>
      </w:r>
    </w:p>
    <w:p>
      <w:pPr>
        <w:numPr>
          <w:ilvl w:val="0"/>
          <w:numId w:val="1005"/>
        </w:numPr>
        <w:pStyle w:val="Compact"/>
      </w:pPr>
      <w:r>
        <w:t xml:space="preserve">Expansion into Ankara’s burgeoning edtech sector (partnering with 3 new universities)</w:t>
      </w:r>
    </w:p>
    <w:p>
      <w:pPr>
        <w:numPr>
          <w:ilvl w:val="0"/>
          <w:numId w:val="1005"/>
        </w:numPr>
        <w:pStyle w:val="Compact"/>
      </w:pPr>
      <w:r>
        <w:t xml:space="preserve">Launch of Editor’s "Turkish Public Sector" compliance bundle</w:t>
      </w:r>
    </w:p>
    <w:p>
      <w:pPr>
        <w:numPr>
          <w:ilvl w:val="0"/>
          <w:numId w:val="1005"/>
        </w:numPr>
        <w:pStyle w:val="Compact"/>
      </w:pPr>
      <w:r>
        <w:t xml:space="preserve">Opening a dedicated Ankara R&amp;D center to accelerate feature development based on local feedback</w:t>
      </w:r>
    </w:p>
    <w:p>
      <w:pPr>
        <w:pStyle w:val="FirstParagraph"/>
      </w:pPr>
      <w:r>
        <w:t xml:space="preserve">This trajectory cements Turkey Ankara as the strategic heart for Editor’s growth across Eastern Europe and MENA. With our market-leading position in the capital, we are poised to leverage Ankara’s influence across all of Turkey—making every Sales Report a testament to our commitment to this pivotal region.</w:t>
      </w:r>
    </w:p>
    <w:bookmarkEnd w:id="26"/>
    <w:bookmarkStart w:id="27" w:name="conclusion-the-editor-momentum-continues"/>
    <w:p>
      <w:pPr>
        <w:pStyle w:val="Heading2"/>
      </w:pPr>
      <w:r>
        <w:t xml:space="preserve">Conclusion: The Editor Momentum Continues</w:t>
      </w:r>
    </w:p>
    <w:p>
      <w:pPr>
        <w:pStyle w:val="FirstParagraph"/>
      </w:pPr>
      <w:r>
        <w:t xml:space="preserve">Our Sales Report leaves no doubt: The Editor platform is not merely selling in Turkey Ankara—it is redefining content management standards for the city’s government, education, and corporate sectors. By embedding localization into every facet of our service (from language to compliance), we’ve turned Ankara into a beacon for successful enterprise SaaS adoption. As we scale further, the lessons learned from this market will shape Editor’s global strategy. For Turkey Ankara stakeholders: This is more than a Sales Report; it’s a roadmap to continuous leadership in digital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Platform Performance in Turkey Ankara</dc:title>
  <dc:creator/>
  <cp:keywords/>
  <dcterms:created xsi:type="dcterms:W3CDTF">2026-07-18T20:44:25Z</dcterms:created>
  <dcterms:modified xsi:type="dcterms:W3CDTF">2026-07-18T20:44:25Z</dcterms:modified>
</cp:coreProperties>
</file>

<file path=docProps/custom.xml><?xml version="1.0" encoding="utf-8"?>
<Properties xmlns="http://schemas.openxmlformats.org/officeDocument/2006/custom-properties" xmlns:vt="http://schemas.openxmlformats.org/officeDocument/2006/docPropsVTypes"/>
</file>