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Turkey</w:t>
      </w:r>
      <w:r>
        <w:t xml:space="preserve"> </w:t>
      </w:r>
      <w:r>
        <w:t xml:space="preserve">Istanbul</w:t>
      </w:r>
      <w:r>
        <w:t xml:space="preserve"> </w:t>
      </w:r>
      <w:r>
        <w:t xml:space="preserve">Market</w:t>
      </w:r>
      <w:r>
        <w:t xml:space="preserve"> </w:t>
      </w:r>
      <w:r>
        <w:t xml:space="preserve">Performance</w:t>
      </w:r>
    </w:p>
    <w:bookmarkStart w:id="29" w:name="Xabeca47583c5df449ef553eb7415378c44df27e"/>
    <w:p>
      <w:pPr>
        <w:pStyle w:val="Heading1"/>
      </w:pPr>
      <w:r>
        <w:t xml:space="preserve">Comprehensive Sales Report: Editor Product Performance in Turkey Istanbul Market</w:t>
      </w:r>
    </w:p>
    <w:bookmarkStart w:id="20" w:name="executive-summary"/>
    <w:p>
      <w:pPr>
        <w:pStyle w:val="Heading2"/>
      </w:pPr>
      <w:r>
        <w:t xml:space="preserve">Executive Summary</w:t>
      </w:r>
    </w:p>
    <w:p>
      <w:pPr>
        <w:pStyle w:val="FirstParagraph"/>
      </w:pPr>
      <w:r>
        <w:t xml:space="preserve">This Sales Report details the performance of our flagship editorial software solution, "Editor Pro," across the dynamic market of Istanbul, Turkey. Covering Q3 2023 (July-September), this document highlights exceptional growth metrics, strategic insights, and future opportunities specifically tailored to Turkey's premier business hub. Istanbul's digital transformation initiatives and vibrant creative industry have positioned it as a critical growth engine for our global sales strategy.</w:t>
      </w:r>
    </w:p>
    <w:bookmarkEnd w:id="20"/>
    <w:bookmarkStart w:id="21" w:name="market-context-why-istanbul-matters"/>
    <w:p>
      <w:pPr>
        <w:pStyle w:val="Heading2"/>
      </w:pPr>
      <w:r>
        <w:t xml:space="preserve">Market Context: Why Istanbul Matters</w:t>
      </w:r>
    </w:p>
    <w:p>
      <w:pPr>
        <w:pStyle w:val="FirstParagraph"/>
      </w:pPr>
      <w:r>
        <w:t xml:space="preserve">Istanbul represents more than 35% of Turkey's total GDP and serves as the nation's primary technology and creative capital. With over 15 million residents, 87% of Turkey's digital startups, and a rapidly expanding content-driven economy, Istanbul has become the undisputed epicenter for our Editor product. The city's unique blend of traditional publishing heritage (home to Turkey's oldest newspapers) and cutting-edge tech innovation creates a perfect ecosystem for editorial software adoption.</w:t>
      </w:r>
    </w:p>
    <w:bookmarkEnd w:id="21"/>
    <w:bookmarkStart w:id="23" w:name="X888d07f1ec664763df5fc9b978bc4e7c04bac43"/>
    <w:p>
      <w:pPr>
        <w:pStyle w:val="Heading2"/>
      </w:pPr>
      <w:r>
        <w:t xml:space="preserve">Q3 2023 Sales Performance: Istanbul Breakdown</w:t>
      </w:r>
    </w:p>
    <w:p>
      <w:pPr>
        <w:pStyle w:val="FirstParagraph"/>
      </w:pPr>
      <w:r>
        <w:t xml:space="preserve">Key Metric</w:t>
      </w:r>
    </w:p>
    <w:p>
      <w:pPr>
        <w:pStyle w:val="BodyText"/>
      </w:pPr>
      <w:r>
        <w:t xml:space="preserve">Q3 2023</w:t>
      </w:r>
    </w:p>
    <w:p>
      <w:pPr>
        <w:pStyle w:val="BodyText"/>
      </w:pPr>
      <w:r>
        <w:t xml:space="preserve">Q2 2023 (Prev.)</w:t>
      </w:r>
    </w:p>
    <w:p>
      <w:pPr>
        <w:pStyle w:val="BodyText"/>
      </w:pPr>
      <w:r>
        <w:t xml:space="preserve">% Change</w:t>
      </w:r>
    </w:p>
    <w:p>
      <w:pPr>
        <w:pStyle w:val="BodyText"/>
      </w:pPr>
      <w:r>
        <w:t xml:space="preserve">Total Editor Licenses Sold in Istanbul</w:t>
      </w:r>
    </w:p>
    <w:p>
      <w:pPr>
        <w:pStyle w:val="BodyText"/>
      </w:pPr>
      <w:r>
        <w:t xml:space="preserve">1,847</w:t>
      </w:r>
    </w:p>
    <w:p>
      <w:pPr>
        <w:pStyle w:val="BodyText"/>
      </w:pPr>
      <w:r>
        <w:t xml:space="preserve">1,350</w:t>
      </w:r>
    </w:p>
    <w:p>
      <w:pPr>
        <w:pStyle w:val="BodyText"/>
      </w:pPr>
      <w:r>
        <w:t xml:space="preserve">+36.8%</w:t>
      </w:r>
    </w:p>
    <w:p>
      <w:pPr>
        <w:pStyle w:val="BodyText"/>
      </w:pPr>
      <w:r>
        <w:t xml:space="preserve">New Enterprise Contracts</w:t>
      </w:r>
    </w:p>
    <w:p>
      <w:pPr>
        <w:pStyle w:val="BodyText"/>
      </w:pPr>
      <w:r>
        <w:t xml:space="preserve">42</w:t>
      </w:r>
    </w:p>
    <w:p>
      <w:pPr>
        <w:pStyle w:val="BodyText"/>
      </w:pPr>
      <w:r>
        <w:t xml:space="preserve">29</w:t>
      </w:r>
    </w:p>
    <w:p>
      <w:pPr>
        <w:pStyle w:val="BodyText"/>
      </w:pPr>
      <w:r>
        <w:t xml:space="preserve">+44.8%</w:t>
      </w:r>
    </w:p>
    <w:p>
      <w:pPr>
        <w:pStyle w:val="BodyText"/>
      </w:pPr>
      <w:r>
        <w:t xml:space="preserve">Average Deal Size (Enterprise)</w:t>
      </w:r>
    </w:p>
    <w:p>
      <w:pPr>
        <w:pStyle w:val="BodyText"/>
      </w:pPr>
      <w:r>
        <w:t xml:space="preserve">$18,500</w:t>
      </w:r>
    </w:p>
    <w:p>
      <w:pPr>
        <w:pStyle w:val="BodyText"/>
      </w:pPr>
      <w:r>
        <w:t xml:space="preserve">$16,200</w:t>
      </w:r>
    </w:p>
    <w:p>
      <w:pPr>
        <w:pStyle w:val="BodyText"/>
      </w:pPr>
      <w:r>
        <w:t xml:space="preserve">+14.2%</w:t>
      </w:r>
    </w:p>
    <w:p>
      <w:pPr>
        <w:pStyle w:val="BodyText"/>
      </w:pPr>
      <w:r>
        <w:t xml:space="preserve">Customer Retention Rate</w:t>
      </w:r>
    </w:p>
    <w:p>
      <w:pPr>
        <w:pStyle w:val="BodyText"/>
      </w:pPr>
      <w:r>
        <w:t xml:space="preserve">93.7%</w:t>
      </w:r>
    </w:p>
    <w:p>
      <w:pPr>
        <w:pStyle w:val="BodyText"/>
      </w:pPr>
      <w:r>
        <w:t xml:space="preserve">89.5%</w:t>
      </w:r>
    </w:p>
    <w:p>
      <w:pPr>
        <w:pStyle w:val="BodyText"/>
      </w:pPr>
      <w:r>
        <w:t xml:space="preserve">+4.2% YoY</w:t>
      </w:r>
    </w:p>
    <w:bookmarkStart w:id="22" w:name="in-depth-regional-analysis"/>
    <w:p>
      <w:pPr>
        <w:pStyle w:val="Heading3"/>
      </w:pPr>
      <w:r>
        <w:t xml:space="preserve">In-Depth Regional Analysis</w:t>
      </w:r>
    </w:p>
    <w:p>
      <w:pPr>
        <w:pStyle w:val="FirstParagraph"/>
      </w:pPr>
      <w:r>
        <w:t xml:space="preserve">Istanbul's performance significantly outpaced our global average growth rate of 18%. The surge was driven by three key verticals:</w:t>
      </w:r>
    </w:p>
    <w:p>
      <w:pPr>
        <w:numPr>
          <w:ilvl w:val="0"/>
          <w:numId w:val="1001"/>
        </w:numPr>
        <w:pStyle w:val="Compact"/>
      </w:pPr>
      <w:r>
        <w:rPr>
          <w:bCs/>
          <w:b/>
        </w:rPr>
        <w:t xml:space="preserve">Media &amp; Publishing Houses:</w:t>
      </w:r>
      <w:r>
        <w:t xml:space="preserve"> </w:t>
      </w:r>
      <w:r>
        <w:t xml:space="preserve">47% of sales, including major players like</w:t>
      </w:r>
      <w:r>
        <w:t xml:space="preserve"> </w:t>
      </w:r>
      <w:r>
        <w:rPr>
          <w:iCs/>
          <w:i/>
        </w:rPr>
        <w:t xml:space="preserve">Hürriyet Daily News</w:t>
      </w:r>
      <w:r>
        <w:t xml:space="preserve"> </w:t>
      </w:r>
      <w:r>
        <w:t xml:space="preserve">and</w:t>
      </w:r>
      <w:r>
        <w:t xml:space="preserve"> </w:t>
      </w:r>
      <w:r>
        <w:rPr>
          <w:iCs/>
          <w:i/>
        </w:rPr>
        <w:t xml:space="preserve">Diger Yorum</w:t>
      </w:r>
      <w:r>
        <w:t xml:space="preserve">, who migrated from legacy systems to Editor Pro for real-time collaboration across Istanbul's 200+ media outlets.</w:t>
      </w:r>
    </w:p>
    <w:p>
      <w:pPr>
        <w:numPr>
          <w:ilvl w:val="0"/>
          <w:numId w:val="1001"/>
        </w:numPr>
        <w:pStyle w:val="Compact"/>
      </w:pPr>
      <w:r>
        <w:rPr>
          <w:bCs/>
          <w:b/>
        </w:rPr>
        <w:t xml:space="preserve">Marketing Agencies:</w:t>
      </w:r>
      <w:r>
        <w:t xml:space="preserve"> </w:t>
      </w:r>
      <w:r>
        <w:t xml:space="preserve">32% of sales, with agencies like</w:t>
      </w:r>
      <w:r>
        <w:t xml:space="preserve"> </w:t>
      </w:r>
      <w:r>
        <w:rPr>
          <w:iCs/>
          <w:i/>
        </w:rPr>
        <w:t xml:space="preserve">Cyber Group Istanbul</w:t>
      </w:r>
      <w:r>
        <w:t xml:space="preserve"> </w:t>
      </w:r>
      <w:r>
        <w:t xml:space="preserve">adopting our AI-powered editing suite for multilingual content (Turkish/English) targeting global campaigns.</w:t>
      </w:r>
    </w:p>
    <w:p>
      <w:pPr>
        <w:numPr>
          <w:ilvl w:val="0"/>
          <w:numId w:val="1001"/>
        </w:numPr>
        <w:pStyle w:val="Compact"/>
      </w:pPr>
      <w:r>
        <w:rPr>
          <w:bCs/>
          <w:b/>
        </w:rPr>
        <w:t xml:space="preserve">Educational Institutions:</w:t>
      </w:r>
      <w:r>
        <w:t xml:space="preserve"> </w:t>
      </w:r>
      <w:r>
        <w:t xml:space="preserve">18% growth in university licenses at Istanbul Technical University and Bogazici University for academic publishing workflows.</w:t>
      </w:r>
    </w:p>
    <w:bookmarkEnd w:id="22"/>
    <w:bookmarkEnd w:id="23"/>
    <w:bookmarkStart w:id="24" w:name="X78fcc25109071660f09c71d3b191a8e4c724609"/>
    <w:p>
      <w:pPr>
        <w:pStyle w:val="Heading2"/>
      </w:pPr>
      <w:r>
        <w:t xml:space="preserve">Strategic Success Factors in Turkey Istanbul</w:t>
      </w:r>
    </w:p>
    <w:p>
      <w:pPr>
        <w:pStyle w:val="FirstParagraph"/>
      </w:pPr>
      <w:r>
        <w:t xml:space="preserve">Our market penetration success stems from three tailored initiatives specifically designed for Istanbul's business culture:</w:t>
      </w:r>
    </w:p>
    <w:p>
      <w:pPr>
        <w:numPr>
          <w:ilvl w:val="0"/>
          <w:numId w:val="1002"/>
        </w:numPr>
        <w:pStyle w:val="Compact"/>
      </w:pPr>
      <w:r>
        <w:rPr>
          <w:bCs/>
          <w:b/>
        </w:rPr>
        <w:t xml:space="preserve">Localized Turkish Language Support:</w:t>
      </w:r>
      <w:r>
        <w:t xml:space="preserve"> </w:t>
      </w:r>
      <w:r>
        <w:t xml:space="preserve">Beyond basic translation, we implemented Istanbul-specific terminology (e.g., "bakkal" for local store content, "istanbullular" for city-focused narratives) and culturally resonant templates. This reduced onboarding time by 62% compared to global averages.</w:t>
      </w:r>
    </w:p>
    <w:p>
      <w:pPr>
        <w:numPr>
          <w:ilvl w:val="0"/>
          <w:numId w:val="1002"/>
        </w:numPr>
        <w:pStyle w:val="Compact"/>
      </w:pPr>
      <w:r>
        <w:rPr>
          <w:bCs/>
          <w:b/>
        </w:rPr>
        <w:t xml:space="preserve">Strategic Partnerships:</w:t>
      </w:r>
      <w:r>
        <w:t xml:space="preserve"> </w:t>
      </w:r>
      <w:r>
        <w:t xml:space="preserve">Collaborations with Istanbul-based tech hubs like</w:t>
      </w:r>
      <w:r>
        <w:t xml:space="preserve"> </w:t>
      </w:r>
      <w:r>
        <w:rPr>
          <w:iCs/>
          <w:i/>
        </w:rPr>
        <w:t xml:space="preserve">Istanbul Technology Development Zone</w:t>
      </w:r>
      <w:r>
        <w:t xml:space="preserve"> </w:t>
      </w:r>
      <w:r>
        <w:t xml:space="preserve">and</w:t>
      </w:r>
      <w:r>
        <w:t xml:space="preserve"> </w:t>
      </w:r>
      <w:r>
        <w:rPr>
          <w:iCs/>
          <w:i/>
        </w:rPr>
        <w:t xml:space="preserve">METU Innovation Center</w:t>
      </w:r>
      <w:r>
        <w:t xml:space="preserve"> </w:t>
      </w:r>
      <w:r>
        <w:t xml:space="preserve">provided co-marketing opportunities, resulting in 38 enterprise leads from a single partnership event in September 2023.</w:t>
      </w:r>
    </w:p>
    <w:p>
      <w:pPr>
        <w:numPr>
          <w:ilvl w:val="0"/>
          <w:numId w:val="1002"/>
        </w:numPr>
        <w:pStyle w:val="Compact"/>
      </w:pPr>
      <w:r>
        <w:rPr>
          <w:bCs/>
          <w:b/>
        </w:rPr>
        <w:t xml:space="preserve">Cultural Sales Approach:</w:t>
      </w:r>
      <w:r>
        <w:t xml:space="preserve"> </w:t>
      </w:r>
      <w:r>
        <w:t xml:space="preserve">Our Istanbul sales team (100% local hires) prioritized building trust through "coffee meetings" (a cultural norm), rather than cold calls. This approach increased conversion rates by 57% in the Q3 period.</w:t>
      </w:r>
    </w:p>
    <w:bookmarkEnd w:id="24"/>
    <w:bookmarkStart w:id="25" w:name="customer-testimonials-istanbul-voices"/>
    <w:p>
      <w:pPr>
        <w:pStyle w:val="Heading2"/>
      </w:pPr>
      <w:r>
        <w:t xml:space="preserve">Customer Testimonials: Istanbul Voices</w:t>
      </w:r>
    </w:p>
    <w:p>
      <w:pPr>
        <w:pStyle w:val="BlockText"/>
      </w:pPr>
      <w:r>
        <w:t xml:space="preserve">"Editor Pro transformed how we handle content for Turkey's largest tourism campaign. The Istanbul team understood our need for rapid localization of content across 17 regional dialects. We cut editing time by 40% during the summer season."</w:t>
      </w:r>
    </w:p>
    <w:p>
      <w:pPr>
        <w:pStyle w:val="BlockText"/>
      </w:pPr>
      <w:r>
        <w:rPr>
          <w:bCs/>
          <w:b/>
        </w:rPr>
        <w:t xml:space="preserve">- Ayşe Yılmaz, Head of Content, Istanbul Tourism Agency</w:t>
      </w:r>
    </w:p>
    <w:p>
      <w:pPr>
        <w:pStyle w:val="BlockText"/>
      </w:pPr>
      <w:r>
        <w:t xml:space="preserve">"As a digital publisher serving over 5M Turkish readers monthly, Editor's real-time collaboration features solved our biggest pain point. The Istanbul-based support team resolved our critical deadline issue in under 4 hours – something we've never experienced with global vendors."</w:t>
      </w:r>
    </w:p>
    <w:p>
      <w:pPr>
        <w:pStyle w:val="BlockText"/>
      </w:pPr>
      <w:r>
        <w:rPr>
          <w:bCs/>
          <w:b/>
        </w:rPr>
        <w:t xml:space="preserve">- Mehmet Kaya, CEO, Sabah Digital Media</w:t>
      </w:r>
    </w:p>
    <w:bookmarkEnd w:id="25"/>
    <w:bookmarkStart w:id="26" w:name="X365dc3d123469f622c3a1d5c0bc3156ace78701"/>
    <w:p>
      <w:pPr>
        <w:pStyle w:val="Heading2"/>
      </w:pPr>
      <w:r>
        <w:t xml:space="preserve">Challenges &amp; Solutions: Navigating the Istanbul Market</w:t>
      </w:r>
    </w:p>
    <w:p>
      <w:pPr>
        <w:pStyle w:val="FirstParagraph"/>
      </w:pPr>
      <w:r>
        <w:t xml:space="preserve">While performance exceeded targets, we encountered two significant challenges in Turkey's complex market:</w:t>
      </w:r>
    </w:p>
    <w:p>
      <w:pPr>
        <w:numPr>
          <w:ilvl w:val="0"/>
          <w:numId w:val="1003"/>
        </w:numPr>
        <w:pStyle w:val="Compact"/>
      </w:pPr>
      <w:r>
        <w:rPr>
          <w:bCs/>
          <w:b/>
        </w:rPr>
        <w:t xml:space="preserve">Currency Volatility:</w:t>
      </w:r>
      <w:r>
        <w:t xml:space="preserve"> </w:t>
      </w:r>
      <w:r>
        <w:t xml:space="preserve">The Lira depreciation impacted pricing strategy. Solution: Implemented a dynamic pricing model with monthly Lira adjustments, maintaining 98% of enterprise contracts through transparent communication.</w:t>
      </w:r>
    </w:p>
    <w:p>
      <w:pPr>
        <w:numPr>
          <w:ilvl w:val="0"/>
          <w:numId w:val="1003"/>
        </w:numPr>
        <w:pStyle w:val="Compact"/>
      </w:pPr>
      <w:r>
        <w:rPr>
          <w:bCs/>
          <w:b/>
        </w:rPr>
        <w:t xml:space="preserve">Competitive Landscape:</w:t>
      </w:r>
      <w:r>
        <w:t xml:space="preserve"> </w:t>
      </w:r>
      <w:r>
        <w:t xml:space="preserve">Local competitors offered cheaper but inferior solutions. Counter-strategy: Launched "Editor Pro Istanbul Advantage" – bundling free on-site training sessions at Istanbul tech parks (e.g., Taksim Square) to demonstrate superior value beyond price points.</w:t>
      </w:r>
    </w:p>
    <w:bookmarkEnd w:id="26"/>
    <w:bookmarkStart w:id="27" w:name="Xc7dd96f9344c261ef1832c734b222826e593730"/>
    <w:p>
      <w:pPr>
        <w:pStyle w:val="Heading2"/>
      </w:pPr>
      <w:r>
        <w:t xml:space="preserve">Future Outlook: Scaling Editor in Turkey Istanbul</w:t>
      </w:r>
    </w:p>
    <w:p>
      <w:pPr>
        <w:pStyle w:val="FirstParagraph"/>
      </w:pPr>
      <w:r>
        <w:t xml:space="preserve">Based on Q3's momentum, we project 50% year-over-year growth for Istanbul by Q1 2024. Our strategic roadmap includes:</w:t>
      </w:r>
    </w:p>
    <w:p>
      <w:pPr>
        <w:numPr>
          <w:ilvl w:val="0"/>
          <w:numId w:val="1004"/>
        </w:numPr>
        <w:pStyle w:val="Compact"/>
      </w:pPr>
      <w:r>
        <w:rPr>
          <w:bCs/>
          <w:b/>
        </w:rPr>
        <w:t xml:space="preserve">Istanbul Innovation Hub Launch (Q1 2024):</w:t>
      </w:r>
      <w:r>
        <w:t xml:space="preserve"> </w:t>
      </w:r>
      <w:r>
        <w:t xml:space="preserve">A dedicated local development center co-located at Istanbul's new Tech Park to accelerate feature adaptation for Turkish market needs.</w:t>
      </w:r>
    </w:p>
    <w:p>
      <w:pPr>
        <w:numPr>
          <w:ilvl w:val="0"/>
          <w:numId w:val="1004"/>
        </w:numPr>
        <w:pStyle w:val="Compact"/>
      </w:pPr>
      <w:r>
        <w:rPr>
          <w:bCs/>
          <w:b/>
        </w:rPr>
        <w:t xml:space="preserve">University Partnership Expansion:</w:t>
      </w:r>
      <w:r>
        <w:t xml:space="preserve"> </w:t>
      </w:r>
      <w:r>
        <w:t xml:space="preserve">Targeting 5 new universities across Istanbul by Q4 2023 to embed Editor Pro into journalism and communications curricula.</w:t>
      </w:r>
    </w:p>
    <w:p>
      <w:pPr>
        <w:numPr>
          <w:ilvl w:val="0"/>
          <w:numId w:val="1004"/>
        </w:numPr>
        <w:pStyle w:val="Compact"/>
      </w:pPr>
      <w:r>
        <w:rPr>
          <w:bCs/>
          <w:b/>
        </w:rPr>
        <w:t xml:space="preserve">Turkish Content Marketplace:</w:t>
      </w:r>
      <w:r>
        <w:t xml:space="preserve"> </w:t>
      </w:r>
      <w:r>
        <w:t xml:space="preserve">Launching an in-app marketplace featuring locally created templates for Istanbul events (e.g., Istanbul International Film Festival, Galata Bridge celebrations) – expected to drive 25% of new SMB signups.</w:t>
      </w:r>
    </w:p>
    <w:bookmarkEnd w:id="27"/>
    <w:bookmarkStart w:id="28" w:name="conclusion-the-istanbul-imperative"/>
    <w:p>
      <w:pPr>
        <w:pStyle w:val="Heading2"/>
      </w:pPr>
      <w:r>
        <w:t xml:space="preserve">Conclusion: The Istanbul Imperative</w:t>
      </w:r>
    </w:p>
    <w:p>
      <w:pPr>
        <w:pStyle w:val="FirstParagraph"/>
      </w:pPr>
      <w:r>
        <w:t xml:space="preserve">The Editor product's success in Turkey's Istanbul market is not merely a regional win – it's a strategic cornerstone for our global expansion. This city has proven that cultural intelligence, localized innovation, and relationship-driven sales are the keys to unlocking emerging markets. With Istanbul accounting for 18% of our total global revenue from editorial software (up from 9% in Q3 2022), we've established a replicable model that will inform our entry into other major Turkish cities like Izmir and Antalya.</w:t>
      </w:r>
    </w:p>
    <w:p>
      <w:pPr>
        <w:pStyle w:val="BodyText"/>
      </w:pPr>
      <w:r>
        <w:t xml:space="preserve">As we finalize this Sales Report, the Istanbul team has already secured contracts with three major publishing houses for expanded licenses – demonstrating that our Editor solution isn't just meeting market needs in Turkey; it's becoming indispensable to Istanbul's digital transformation journey. This is a testament to the power of understanding local context while delivering world-class editorial technology.</w:t>
      </w:r>
    </w:p>
    <w:p>
      <w:pPr>
        <w:pStyle w:val="BodyText"/>
      </w:pPr>
      <w:r>
        <w:rPr>
          <w:bCs/>
          <w:b/>
        </w:rPr>
        <w:t xml:space="preserve">Prepared By:</w:t>
      </w:r>
      <w:r>
        <w:t xml:space="preserve"> </w:t>
      </w:r>
      <w:r>
        <w:t xml:space="preserve">Global Sales Intelligence Team</w:t>
      </w:r>
      <w:r>
        <w:br/>
      </w:r>
      <w:r>
        <w:rPr>
          <w:bCs/>
          <w:b/>
        </w:rPr>
        <w:t xml:space="preserve">Date:</w:t>
      </w:r>
      <w:r>
        <w:t xml:space="preserve"> </w:t>
      </w:r>
      <w:r>
        <w:t xml:space="preserve">October 15, 2023</w:t>
      </w:r>
      <w:r>
        <w:br/>
      </w:r>
      <w:r>
        <w:rPr>
          <w:bCs/>
          <w:b/>
        </w:rPr>
        <w:t xml:space="preserve">Report Focus:</w:t>
      </w:r>
      <w:r>
        <w:t xml:space="preserve"> </w:t>
      </w:r>
      <w:r>
        <w:t xml:space="preserve">Turkey Istanbul Market Performance for Editor Pro Product Suite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Turkey Istanbul Market Performance</dc:title>
  <dc:creator/>
  <dc:language>en</dc:language>
  <cp:keywords/>
  <dcterms:created xsi:type="dcterms:W3CDTF">2025-12-11T06:51:28Z</dcterms:created>
  <dcterms:modified xsi:type="dcterms:W3CDTF">2025-12-11T06:51:28Z</dcterms:modified>
</cp:coreProperties>
</file>

<file path=docProps/custom.xml><?xml version="1.0" encoding="utf-8"?>
<Properties xmlns="http://schemas.openxmlformats.org/officeDocument/2006/custom-properties" xmlns:vt="http://schemas.openxmlformats.org/officeDocument/2006/docPropsVTypes"/>
</file>