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32" w:name="X82b0e45716012b557bb602cade960a6e908e49c"/>
    <w:p>
      <w:pPr>
        <w:pStyle w:val="Heading1"/>
      </w:pPr>
      <w:r>
        <w:t xml:space="preserve">Comprehensive Sales Report: Editor Operations in Venezuela Caracas</w:t>
      </w:r>
    </w:p>
    <w:bookmarkStart w:id="20" w:name="executive-summary"/>
    <w:p>
      <w:pPr>
        <w:pStyle w:val="Heading2"/>
      </w:pPr>
      <w:r>
        <w:t xml:space="preserve">Executive Summary</w:t>
      </w:r>
    </w:p>
    <w:p>
      <w:pPr>
        <w:pStyle w:val="FirstParagraph"/>
      </w:pPr>
      <w:r>
        <w:t xml:space="preserve">This official sales report details the operational performance of Editor, our premier publishing and editorial services division, across the dynamic market landscape of Venezuela Caracas. Covering Q3 2023 to Q1 2024, this document presents comprehensive revenue analytics, market penetration metrics, and strategic insights specific to Caracas' unique economic environment. Despite ongoing challenges in Venezuela's financial ecosystem, Editor has demonstrated resilient growth through localized adaptation and innovative service delivery.</w:t>
      </w:r>
    </w:p>
    <w:bookmarkEnd w:id="20"/>
    <w:bookmarkStart w:id="21" w:name="X75214d1e9c2181fe4ee06153078b9c0d47317f7"/>
    <w:p>
      <w:pPr>
        <w:pStyle w:val="Heading2"/>
      </w:pPr>
      <w:r>
        <w:t xml:space="preserve">Market Context: Venezuela Caracas Economic Landscape</w:t>
      </w:r>
    </w:p>
    <w:p>
      <w:pPr>
        <w:pStyle w:val="FirstParagraph"/>
      </w:pPr>
      <w:r>
        <w:t xml:space="preserve">The Venezuelan capital continues to present complex commercial conditions, characterized by hyperinflation (estimated 350% annually), currency volatility (Venezuelan Bolivar vs. USD exchange rate at 1 USD = ~80,000 VES), and stringent import regulations. Editor's strategic focus on Caracas – where 62% of Venezuela's publishing industry concentrates – has proven critical for market leadership. Our regional office in Caracas serves as the nerve center for all operations across the country, with particular emphasis on serving educational institutions, government publications, and independent authors in this high-demand urban hub.</w:t>
      </w:r>
    </w:p>
    <w:bookmarkEnd w:id="21"/>
    <w:bookmarkStart w:id="24" w:name="sales-performance-highlights"/>
    <w:p>
      <w:pPr>
        <w:pStyle w:val="Heading2"/>
      </w:pPr>
      <w:r>
        <w:t xml:space="preserve">Sales Performance Highlights</w:t>
      </w:r>
    </w:p>
    <w:bookmarkStart w:id="22" w:name="revenue-breakdown-q3-2023---q1-2024"/>
    <w:p>
      <w:pPr>
        <w:pStyle w:val="Heading3"/>
      </w:pPr>
      <w:r>
        <w:t xml:space="preserve">Revenue Breakdown (Q3 2023 - Q1 2024)</w:t>
      </w:r>
    </w:p>
    <w:p>
      <w:pPr>
        <w:pStyle w:val="FirstParagraph"/>
      </w:pPr>
      <w:r>
        <w:t xml:space="preserve">Quarter</w:t>
      </w:r>
    </w:p>
    <w:p>
      <w:pPr>
        <w:pStyle w:val="BodyText"/>
      </w:pPr>
      <w:r>
        <w:t xml:space="preserve">Revenue (VES)</w:t>
      </w:r>
    </w:p>
    <w:p>
      <w:pPr>
        <w:pStyle w:val="BodyText"/>
      </w:pPr>
      <w:r>
        <w:t xml:space="preserve">% Growth vs Previous Q</w:t>
      </w:r>
    </w:p>
    <w:p>
      <w:pPr>
        <w:pStyle w:val="BodyText"/>
      </w:pPr>
      <w:r>
        <w:t xml:space="preserve">Key Product Segment</w:t>
      </w:r>
    </w:p>
    <w:p>
      <w:pPr>
        <w:pStyle w:val="BodyText"/>
      </w:pPr>
      <w:r>
        <w:t xml:space="preserve">Q3 2023</w:t>
      </w:r>
    </w:p>
    <w:p>
      <w:pPr>
        <w:pStyle w:val="BodyText"/>
      </w:pPr>
      <w:r>
        <w:t xml:space="preserve">18,500,000,000</w:t>
      </w:r>
    </w:p>
    <w:p>
      <w:pPr>
        <w:pStyle w:val="BodyText"/>
      </w:pPr>
      <w:r>
        <w:t xml:space="preserve">-4.2%</w:t>
      </w:r>
    </w:p>
    <w:p>
      <w:pPr>
        <w:pStyle w:val="BodyText"/>
      </w:pPr>
      <w:r>
        <w:t xml:space="preserve">Educational Textbooks (78%)</w:t>
      </w:r>
    </w:p>
    <w:p>
      <w:pPr>
        <w:pStyle w:val="BodyText"/>
      </w:pPr>
      <w:r>
        <w:t xml:space="preserve">Q4 2023</w:t>
      </w:r>
    </w:p>
    <w:p>
      <w:pPr>
        <w:pStyle w:val="BodyText"/>
      </w:pPr>
      <w:r>
        <w:t xml:space="preserve">19,756,312,845</w:t>
      </w:r>
    </w:p>
    <w:p>
      <w:pPr>
        <w:pStyle w:val="BodyText"/>
      </w:pPr>
      <w:r>
        <w:t xml:space="preserve">+6.8%</w:t>
      </w:r>
    </w:p>
    <w:p>
      <w:pPr>
        <w:pStyle w:val="BodyText"/>
      </w:pPr>
      <w:r>
        <w:t xml:space="preserve">Digital Publishing Packages (55%)</w:t>
      </w:r>
    </w:p>
    <w:p>
      <w:pPr>
        <w:pStyle w:val="BodyText"/>
      </w:pPr>
      <w:r>
        <w:t xml:space="preserve">Q1 2024</w:t>
      </w:r>
    </w:p>
    <w:p>
      <w:pPr>
        <w:pStyle w:val="BodyText"/>
      </w:pPr>
      <w:r>
        <w:t xml:space="preserve">21,340,978,610</w:t>
      </w:r>
    </w:p>
    <w:p>
      <w:pPr>
        <w:pStyle w:val="BodyText"/>
      </w:pPr>
      <w:r>
        <w:rPr>
          <w:bCs/>
          <w:b/>
        </w:rPr>
        <w:t xml:space="preserve">+7.9%</w:t>
      </w:r>
    </w:p>
    <w:bookmarkEnd w:id="22"/>
    <w:bookmarkStart w:id="23" w:name="market-penetration-growth-in-caracas"/>
    <w:p>
      <w:pPr>
        <w:pStyle w:val="Heading3"/>
      </w:pPr>
      <w:r>
        <w:t xml:space="preserve">Market Penetration Growth in Caracas</w:t>
      </w:r>
    </w:p>
    <w:p>
      <w:pPr>
        <w:pStyle w:val="FirstParagraph"/>
      </w:pPr>
      <w:r>
        <w:t xml:space="preserve">Editor has achieved 28% market share growth among professional editorial service providers in Caracas, surpassing industry averages by 14%. This success stems from our localized approach:</w:t>
      </w:r>
    </w:p>
    <w:p>
      <w:pPr>
        <w:numPr>
          <w:ilvl w:val="0"/>
          <w:numId w:val="1001"/>
        </w:numPr>
        <w:pStyle w:val="Compact"/>
      </w:pPr>
      <w:r>
        <w:rPr>
          <w:bCs/>
          <w:b/>
        </w:rPr>
        <w:t xml:space="preserve">Caracas-Specific Product Suite:</w:t>
      </w:r>
      <w:r>
        <w:t xml:space="preserve"> </w:t>
      </w:r>
      <w:r>
        <w:t xml:space="preserve">Development of the "Caracas Curriculum Edition" – culturally tailored academic materials approved by the Caracas Municipal Education Office</w:t>
      </w:r>
    </w:p>
    <w:p>
      <w:pPr>
        <w:numPr>
          <w:ilvl w:val="0"/>
          <w:numId w:val="1001"/>
        </w:numPr>
        <w:pStyle w:val="Compact"/>
      </w:pPr>
      <w:r>
        <w:rPr>
          <w:bCs/>
          <w:b/>
        </w:rPr>
        <w:t xml:space="preserve">Digital Adaptation:</w:t>
      </w:r>
      <w:r>
        <w:t xml:space="preserve"> </w:t>
      </w:r>
      <w:r>
        <w:t xml:space="preserve">92% of Editor's Caracas sales now utilize our mobile-optimized publishing platform (launched Q2 2023), overcoming infrastructure limitations in Venezuela</w:t>
      </w:r>
    </w:p>
    <w:p>
      <w:pPr>
        <w:numPr>
          <w:ilvl w:val="0"/>
          <w:numId w:val="1001"/>
        </w:numPr>
        <w:pStyle w:val="Compact"/>
      </w:pPr>
      <w:r>
        <w:rPr>
          <w:bCs/>
          <w:b/>
        </w:rPr>
        <w:t xml:space="preserve">Government Partnership:</w:t>
      </w:r>
      <w:r>
        <w:t xml:space="preserve"> </w:t>
      </w:r>
      <w:r>
        <w:t xml:space="preserve">Secured contract with Caracas City Council for official documentation editing services – representing 18% of Q1 revenue</w:t>
      </w:r>
    </w:p>
    <w:bookmarkEnd w:id="23"/>
    <w:bookmarkEnd w:id="24"/>
    <w:bookmarkStart w:id="27" w:name="X0e5ca92ee75855c6d5accd11db41881868b2618"/>
    <w:p>
      <w:pPr>
        <w:pStyle w:val="Heading2"/>
      </w:pPr>
      <w:r>
        <w:t xml:space="preserve">Challenges in Venezuela Caracas: Strategic Response</w:t>
      </w:r>
    </w:p>
    <w:bookmarkStart w:id="25" w:name="economic-volatility-mitigation"/>
    <w:p>
      <w:pPr>
        <w:pStyle w:val="Heading3"/>
      </w:pPr>
      <w:r>
        <w:t xml:space="preserve">Economic Volatility Mitigation</w:t>
      </w:r>
    </w:p>
    <w:p>
      <w:pPr>
        <w:pStyle w:val="FirstParagraph"/>
      </w:pPr>
      <w:r>
        <w:t xml:space="preserve">Operating within Venezuela's unstable economy required Editor to implement innovative financial strategies:</w:t>
      </w:r>
    </w:p>
    <w:p>
      <w:pPr>
        <w:numPr>
          <w:ilvl w:val="0"/>
          <w:numId w:val="1002"/>
        </w:numPr>
        <w:pStyle w:val="Compact"/>
      </w:pPr>
      <w:r>
        <w:rPr>
          <w:bCs/>
          <w:b/>
        </w:rPr>
        <w:t xml:space="preserve">USD-Indexed Pricing:</w:t>
      </w:r>
      <w:r>
        <w:t xml:space="preserve"> </w:t>
      </w:r>
      <w:r>
        <w:t xml:space="preserve">65% of Caracas contracts now use USD pricing (with VES conversion at monthly Central Bank rates), stabilizing revenue streams</w:t>
      </w:r>
    </w:p>
    <w:p>
      <w:pPr>
        <w:numPr>
          <w:ilvl w:val="0"/>
          <w:numId w:val="1002"/>
        </w:numPr>
        <w:pStyle w:val="Compact"/>
      </w:pPr>
      <w:r>
        <w:rPr>
          <w:bCs/>
          <w:b/>
        </w:rPr>
        <w:t xml:space="preserve">Local Sourcing Protocol:</w:t>
      </w:r>
      <w:r>
        <w:t xml:space="preserve"> </w:t>
      </w:r>
      <w:r>
        <w:t xml:space="preserve">Partnered with 12 Caracas-based printing cooperatives to bypass import restrictions, reducing operational costs by 22%</w:t>
      </w:r>
    </w:p>
    <w:p>
      <w:pPr>
        <w:numPr>
          <w:ilvl w:val="0"/>
          <w:numId w:val="1002"/>
        </w:numPr>
        <w:pStyle w:val="Compact"/>
      </w:pPr>
      <w:r>
        <w:rPr>
          <w:bCs/>
          <w:b/>
        </w:rPr>
        <w:t xml:space="preserve">Cash Flow Management:</w:t>
      </w:r>
      <w:r>
        <w:t xml:space="preserve"> </w:t>
      </w:r>
      <w:r>
        <w:t xml:space="preserve">Implemented 48-hour payment terms for government contracts through the Caracas Municipal Treasury System</w:t>
      </w:r>
    </w:p>
    <w:bookmarkEnd w:id="25"/>
    <w:bookmarkStart w:id="26" w:name="demand-specific-adaptation"/>
    <w:p>
      <w:pPr>
        <w:pStyle w:val="Heading3"/>
      </w:pPr>
      <w:r>
        <w:t xml:space="preserve">Demand-Specific Adaptation</w:t>
      </w:r>
    </w:p>
    <w:p>
      <w:pPr>
        <w:pStyle w:val="FirstParagraph"/>
      </w:pPr>
      <w:r>
        <w:t xml:space="preserve">Editor's sales team in Venezuela Caracas identified critical market gaps during field analysis:</w:t>
      </w:r>
    </w:p>
    <w:p>
      <w:pPr>
        <w:numPr>
          <w:ilvl w:val="0"/>
          <w:numId w:val="1003"/>
        </w:numPr>
        <w:pStyle w:val="Compact"/>
      </w:pPr>
      <w:r>
        <w:rPr>
          <w:bCs/>
          <w:b/>
        </w:rPr>
        <w:t xml:space="preserve">Education Sector Boom:</w:t>
      </w:r>
      <w:r>
        <w:t xml:space="preserve"> </w:t>
      </w:r>
      <w:r>
        <w:t xml:space="preserve">41% of Caracas schools now utilize Editor's digital textbooks to replace scarce physical materials</w:t>
      </w:r>
    </w:p>
    <w:p>
      <w:pPr>
        <w:numPr>
          <w:ilvl w:val="0"/>
          <w:numId w:val="1003"/>
        </w:numPr>
        <w:pStyle w:val="Compact"/>
      </w:pPr>
      <w:r>
        <w:rPr>
          <w:bCs/>
          <w:b/>
        </w:rPr>
        <w:t xml:space="preserve">Government Documentation Surge:</w:t>
      </w:r>
      <w:r>
        <w:t xml:space="preserve"> </w:t>
      </w:r>
      <w:r>
        <w:t xml:space="preserve">Increased demand for translated official documents (73% growth in Q1 2024) driven by new Caracas municipal regulations</w:t>
      </w:r>
    </w:p>
    <w:p>
      <w:pPr>
        <w:numPr>
          <w:ilvl w:val="0"/>
          <w:numId w:val="1003"/>
        </w:numPr>
        <w:pStyle w:val="Compact"/>
      </w:pPr>
      <w:r>
        <w:rPr>
          <w:bCs/>
          <w:b/>
        </w:rPr>
        <w:t xml:space="preserve">Independent Author Support:</w:t>
      </w:r>
      <w:r>
        <w:t xml:space="preserve"> </w:t>
      </w:r>
      <w:r>
        <w:t xml:space="preserve">Launched "Caracas Voices" program offering free editorial workshops, generating 85% client acquisition rate from the platform</w:t>
      </w:r>
    </w:p>
    <w:bookmarkEnd w:id="26"/>
    <w:bookmarkEnd w:id="27"/>
    <w:bookmarkStart w:id="28" w:name="X70ed6588e965c68c85a3034ce36a670a09b2f1d"/>
    <w:p>
      <w:pPr>
        <w:pStyle w:val="Heading2"/>
      </w:pPr>
      <w:r>
        <w:t xml:space="preserve">Regional Sales Strategy: Venezuela Caracas Focus</w:t>
      </w:r>
    </w:p>
    <w:p>
      <w:pPr>
        <w:pStyle w:val="FirstParagraph"/>
      </w:pPr>
      <w:r>
        <w:t xml:space="preserve">Editor's Venezuela Caracas operations implement a three-pillar strategy that directly addresses local market needs:</w:t>
      </w:r>
    </w:p>
    <w:p>
      <w:pPr>
        <w:numPr>
          <w:ilvl w:val="0"/>
          <w:numId w:val="1004"/>
        </w:numPr>
        <w:pStyle w:val="Compact"/>
      </w:pPr>
      <w:r>
        <w:rPr>
          <w:bCs/>
          <w:b/>
        </w:rPr>
        <w:t xml:space="preserve">Hyper-Localization:</w:t>
      </w:r>
      <w:r>
        <w:t xml:space="preserve"> </w:t>
      </w:r>
      <w:r>
        <w:t xml:space="preserve">All content undergoes cultural adaptation by Caracas-based editorial teams (not outsourced) to ensure relevance to Venezuelan readers</w:t>
      </w:r>
    </w:p>
    <w:p>
      <w:pPr>
        <w:numPr>
          <w:ilvl w:val="0"/>
          <w:numId w:val="1004"/>
        </w:numPr>
        <w:pStyle w:val="Compact"/>
      </w:pPr>
      <w:r>
        <w:rPr>
          <w:bCs/>
          <w:b/>
        </w:rPr>
        <w:t xml:space="preserve">Infrastructure Resilience:</w:t>
      </w:r>
      <w:r>
        <w:t xml:space="preserve"> </w:t>
      </w:r>
      <w:r>
        <w:t xml:space="preserve">Developed offline-first publishing tools that function effectively with Venezuela's intermittent internet connectivity in Caracas</w:t>
      </w:r>
    </w:p>
    <w:p>
      <w:pPr>
        <w:numPr>
          <w:ilvl w:val="0"/>
          <w:numId w:val="1004"/>
        </w:numPr>
        <w:pStyle w:val="Compact"/>
      </w:pPr>
      <w:r>
        <w:rPr>
          <w:bCs/>
          <w:b/>
        </w:rPr>
        <w:t xml:space="preserve">Community Integration:</w:t>
      </w:r>
      <w:r>
        <w:t xml:space="preserve"> </w:t>
      </w:r>
      <w:r>
        <w:t xml:space="preserve">Partnering with Caracas universities for student internships and research collaborations, strengthening local market trust</w:t>
      </w:r>
    </w:p>
    <w:bookmarkEnd w:id="28"/>
    <w:bookmarkStart w:id="29" w:name="future-outlook-strategic-roadmap"/>
    <w:p>
      <w:pPr>
        <w:pStyle w:val="Heading2"/>
      </w:pPr>
      <w:r>
        <w:t xml:space="preserve">Future Outlook &amp; Strategic Roadmap</w:t>
      </w:r>
    </w:p>
    <w:p>
      <w:pPr>
        <w:pStyle w:val="FirstParagraph"/>
      </w:pPr>
      <w:r>
        <w:t xml:space="preserve">Building on Q1 2024 results, Editor's Venezuela Caracas division has established three key initiatives:</w:t>
      </w:r>
    </w:p>
    <w:p>
      <w:pPr>
        <w:numPr>
          <w:ilvl w:val="0"/>
          <w:numId w:val="1005"/>
        </w:numPr>
        <w:pStyle w:val="Compact"/>
      </w:pPr>
      <w:r>
        <w:rPr>
          <w:bCs/>
          <w:b/>
        </w:rPr>
        <w:t xml:space="preserve">Caracas Digital Hub Launch (Q3 2024):</w:t>
      </w:r>
      <w:r>
        <w:t xml:space="preserve"> </w:t>
      </w:r>
      <w:r>
        <w:t xml:space="preserve">Physical space in the Los Palos Grandes district providing free editorial services and high-speed internet access for local authors – targeting 5,000 monthly users</w:t>
      </w:r>
    </w:p>
    <w:p>
      <w:pPr>
        <w:numPr>
          <w:ilvl w:val="0"/>
          <w:numId w:val="1005"/>
        </w:numPr>
        <w:pStyle w:val="Compact"/>
      </w:pPr>
      <w:r>
        <w:rPr>
          <w:bCs/>
          <w:b/>
        </w:rPr>
        <w:t xml:space="preserve">Inflation-Proof Revenue Model:</w:t>
      </w:r>
      <w:r>
        <w:t xml:space="preserve"> </w:t>
      </w:r>
      <w:r>
        <w:t xml:space="preserve">Transitioning 75% of Caracas contracts to fixed-value USD agreements by Q4 2024, insulating against currency fluctuations</w:t>
      </w:r>
    </w:p>
    <w:p>
      <w:pPr>
        <w:numPr>
          <w:ilvl w:val="0"/>
          <w:numId w:val="1005"/>
        </w:numPr>
        <w:pStyle w:val="Compact"/>
      </w:pPr>
      <w:r>
        <w:rPr>
          <w:bCs/>
          <w:b/>
        </w:rPr>
        <w:t xml:space="preserve">Caracas Publisher Network:</w:t>
      </w:r>
      <w:r>
        <w:t xml:space="preserve"> </w:t>
      </w:r>
      <w:r>
        <w:t xml:space="preserve">Creating a cooperative of 30+ Venezuelan independent publishers for shared resources, targeting 30% market share within the sector by end-2025</w:t>
      </w:r>
    </w:p>
    <w:bookmarkEnd w:id="29"/>
    <w:bookmarkStart w:id="31" w:name="Xf1052f632b1e97a76c8bec60a725b2638c35e20"/>
    <w:p>
      <w:pPr>
        <w:pStyle w:val="Heading2"/>
      </w:pPr>
      <w:r>
        <w:t xml:space="preserve">Conclusion: Editor's Commitment to Venezuela Caracas</w:t>
      </w:r>
    </w:p>
    <w:p>
      <w:pPr>
        <w:pStyle w:val="FirstParagraph"/>
      </w:pPr>
      <w:r>
        <w:t xml:space="preserve">This sales report underscores Editor's sustained success in Venezuela Caracas – a testament to our unwavering commitment to this critical market. Despite the challenging economic conditions prevalent across Venezuela, Editor has positioned itself as the most trusted editorial partner in Caracas through:</w:t>
      </w:r>
    </w:p>
    <w:p>
      <w:pPr>
        <w:numPr>
          <w:ilvl w:val="0"/>
          <w:numId w:val="1006"/>
        </w:numPr>
        <w:pStyle w:val="Compact"/>
      </w:pPr>
      <w:r>
        <w:t xml:space="preserve">Localized operations with deep cultural understanding</w:t>
      </w:r>
    </w:p>
    <w:p>
      <w:pPr>
        <w:numPr>
          <w:ilvl w:val="0"/>
          <w:numId w:val="1006"/>
        </w:numPr>
        <w:pStyle w:val="Compact"/>
      </w:pPr>
      <w:r>
        <w:t xml:space="preserve">Innovative solutions for Venezuela's unique constraints</w:t>
      </w:r>
    </w:p>
    <w:p>
      <w:pPr>
        <w:pStyle w:val="FirstParagraph"/>
      </w:pPr>
      <w:r>
        <w:t xml:space="preserve">As Editor continues to expand its presence in Venezuela Caracas, our focus remains on empowering local creators, supporting educational advancement, and delivering exceptional editorial services that resonate with the community's evolving needs. This Sales Report confirms that Editor isn't merely operating in Venezuela Caracas – we are actively shaping the nation's publishing future from within this vibrant capital city.</w:t>
      </w:r>
    </w:p>
    <w:bookmarkStart w:id="30" w:name="X3b8b9007613dcd79fa9e11e53d40f6fc5fd6a99"/>
    <w:p>
      <w:pPr>
        <w:pStyle w:val="Heading3"/>
      </w:pPr>
      <w:r>
        <w:t xml:space="preserve">Appendix: Key Venezuela Caracas Market Data</w:t>
      </w:r>
    </w:p>
    <w:p>
      <w:pPr>
        <w:numPr>
          <w:ilvl w:val="0"/>
          <w:numId w:val="1007"/>
        </w:numPr>
        <w:pStyle w:val="Compact"/>
      </w:pPr>
      <w:r>
        <w:t xml:space="preserve">Caracas Population: 2.1 million (2024 est.)</w:t>
      </w:r>
    </w:p>
    <w:p>
      <w:pPr>
        <w:numPr>
          <w:ilvl w:val="0"/>
          <w:numId w:val="1007"/>
        </w:numPr>
        <w:pStyle w:val="Compact"/>
      </w:pPr>
      <w:r>
        <w:t xml:space="preserve">Publishing Industry Growth Rate (Caracas): 9.7% YoY (vs Venezuela average of 5.3%)</w:t>
      </w:r>
    </w:p>
    <w:p>
      <w:pPr>
        <w:numPr>
          <w:ilvl w:val="0"/>
          <w:numId w:val="1007"/>
        </w:numPr>
        <w:pStyle w:val="Compact"/>
      </w:pPr>
      <w:r>
        <w:t xml:space="preserve">Editor's Caracas Market Share: 38.6% (up from 21.8% in Q1 2023)</w:t>
      </w:r>
    </w:p>
    <w:p>
      <w:pPr>
        <w:numPr>
          <w:ilvl w:val="0"/>
          <w:numId w:val="1007"/>
        </w:numPr>
        <w:pStyle w:val="Compact"/>
      </w:pPr>
      <w:r>
        <w:t xml:space="preserve">Client Retention Rate: 89% in Caracas market (vs industry average of 65%)</w:t>
      </w:r>
    </w:p>
    <w:p>
      <w:pPr>
        <w:pStyle w:val="FirstParagraph"/>
      </w:pPr>
      <w:r>
        <w:rPr>
          <w:iCs/>
          <w:i/>
        </w:rPr>
        <w:t xml:space="preserve">This Sales Report is exclusively prepared for Editor leadership and Venezuela Caracas operations. All figures represent actual performance with data validated by the Caracas Financial Compliance Unit. Prepared on March 28,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Venezuela Caracas Market Analysis</dc:title>
  <dc:creator/>
  <dc:language>en</dc:language>
  <cp:keywords/>
  <dcterms:created xsi:type="dcterms:W3CDTF">2026-07-21T02:51:13Z</dcterms:created>
  <dcterms:modified xsi:type="dcterms:W3CDTF">2026-07-21T02:51:13Z</dcterms:modified>
</cp:coreProperties>
</file>

<file path=docProps/custom.xml><?xml version="1.0" encoding="utf-8"?>
<Properties xmlns="http://schemas.openxmlformats.org/officeDocument/2006/custom-properties" xmlns:vt="http://schemas.openxmlformats.org/officeDocument/2006/docPropsVTypes"/>
</file>