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Kabul</w:t>
      </w:r>
      <w:r>
        <w:t xml:space="preserve"> </w:t>
      </w:r>
      <w:r>
        <w:t xml:space="preserve">Education</w:t>
      </w:r>
      <w:r>
        <w:t xml:space="preserve"> </w:t>
      </w:r>
      <w:r>
        <w:t xml:space="preserve">Partnership</w:t>
      </w:r>
      <w:r>
        <w:t xml:space="preserve"> </w:t>
      </w:r>
      <w:r>
        <w:t xml:space="preserve">Acquisition</w:t>
      </w:r>
      <w:r>
        <w:t xml:space="preserve"> </w:t>
      </w:r>
      <w:r>
        <w:t xml:space="preserve">Report</w:t>
      </w:r>
      <w:r>
        <w:t xml:space="preserve"> </w:t>
      </w:r>
      <w:r>
        <w:t xml:space="preserve">-</w:t>
      </w:r>
      <w:r>
        <w:t xml:space="preserve"> </w:t>
      </w:r>
      <w:r>
        <w:t xml:space="preserve">Q3</w:t>
      </w:r>
      <w:r>
        <w:t xml:space="preserve"> </w:t>
      </w:r>
      <w:r>
        <w:t xml:space="preserve">2023</w:t>
      </w:r>
    </w:p>
    <w:bookmarkStart w:id="30" w:name="X89b8e3e4a67c65621b7be81afb0e039b98d6e50"/>
    <w:p>
      <w:pPr>
        <w:pStyle w:val="Heading1"/>
      </w:pPr>
      <w:r>
        <w:t xml:space="preserve">KABUL EDUCATION PARTNERSHIP ACQUISITION REPORT</w:t>
      </w:r>
    </w:p>
    <w:bookmarkStart w:id="20" w:name="Xc89308a112ab0522d5999ae5a7776bfaed0d83a"/>
    <w:p>
      <w:pPr>
        <w:pStyle w:val="Heading2"/>
      </w:pPr>
      <w:r>
        <w:t xml:space="preserve">Q3 2023 Performance Analysis &amp; Strategic Outlook for Education Administrator Role</w:t>
      </w:r>
    </w:p>
    <w:p>
      <w:pPr>
        <w:pStyle w:val="FirstParagraph"/>
      </w:pPr>
      <w:r>
        <w:t xml:space="preserve">Prepared for Kabul Education Network Leadership | Date: October 15, 2023</w:t>
      </w:r>
    </w:p>
    <w:bookmarkEnd w:id="20"/>
    <w:bookmarkStart w:id="21" w:name="executive-summary"/>
    <w:p>
      <w:pPr>
        <w:pStyle w:val="Heading2"/>
      </w:pPr>
      <w:r>
        <w:t xml:space="preserve">Executive Summary</w:t>
      </w:r>
    </w:p>
    <w:p>
      <w:pPr>
        <w:pStyle w:val="FirstParagraph"/>
      </w:pPr>
      <w:r>
        <w:t xml:space="preserve">This report details the strategic acquisition performance of the Education Administrator position within Afghanistan's Kabul education sector during Q3 2023. Amid unprecedented socio-political challenges in Kabul, our Education Administrator has successfully secured critical partnerships and resource allocations directly contributing to program sustainability. The role has evolved beyond traditional management into a high-impact partnership "sales" function—essential for navigating Afghanistan's complex educational landscape where access to funding and community trust is paramount.</w:t>
      </w:r>
    </w:p>
    <w:bookmarkEnd w:id="21"/>
    <w:bookmarkStart w:id="22" w:name="X7fbea9a0d26cddf8e1dd16e2aff9bdded815cb4"/>
    <w:p>
      <w:pPr>
        <w:pStyle w:val="Heading2"/>
      </w:pPr>
      <w:r>
        <w:t xml:space="preserve">Market Context: Kabul’s Educational Imperative</w:t>
      </w:r>
    </w:p>
    <w:p>
      <w:pPr>
        <w:pStyle w:val="FirstParagraph"/>
      </w:pPr>
      <w:r>
        <w:t xml:space="preserve">Kabul remains the epicenter of Afghanistan's education crisis, with only 37% of girls attending secondary school (World Bank, 2023) and over 8 million children out of formal education nationally. In Kabul specifically, infrastructure is strained by population growth (4.5M residents), security constraints limiting school access in districts like Dasht-e-Barchi and Wazir Akbar Khan, and severe budget shortfalls from collapsed donor support. The Education Administrator role has become the frontline strategic position for securing survival resources—transforming "sales" from transactional to humanitarian.</w:t>
      </w:r>
    </w:p>
    <w:p>
      <w:pPr>
        <w:pStyle w:val="BodyText"/>
      </w:pPr>
      <w:r>
        <w:t xml:space="preserve">Key challenges require immediate action:</w:t>
      </w:r>
    </w:p>
    <w:p>
      <w:pPr>
        <w:numPr>
          <w:ilvl w:val="0"/>
          <w:numId w:val="1001"/>
        </w:numPr>
        <w:pStyle w:val="Compact"/>
      </w:pPr>
      <w:r>
        <w:t xml:space="preserve">Gender-based access restrictions limiting female educator deployment</w:t>
      </w:r>
    </w:p>
    <w:p>
      <w:pPr>
        <w:numPr>
          <w:ilvl w:val="0"/>
          <w:numId w:val="1001"/>
        </w:numPr>
        <w:pStyle w:val="Compact"/>
      </w:pPr>
      <w:r>
        <w:t xml:space="preserve">20% decline in school enrollment since 2021 due to funding gaps</w:t>
      </w:r>
    </w:p>
    <w:p>
      <w:pPr>
        <w:numPr>
          <w:ilvl w:val="0"/>
          <w:numId w:val="1001"/>
        </w:numPr>
        <w:pStyle w:val="Compact"/>
      </w:pPr>
      <w:r>
        <w:t xml:space="preserve">Critical need for vocational training programs (only 15% of Kabul youth have formal skills)</w:t>
      </w:r>
    </w:p>
    <w:bookmarkEnd w:id="22"/>
    <w:bookmarkStart w:id="23" w:name="X40a2c612dcb7f6ed88115cf859138aedd0dd851"/>
    <w:p>
      <w:pPr>
        <w:pStyle w:val="Heading2"/>
      </w:pPr>
      <w:r>
        <w:t xml:space="preserve">Education Administrator: Strategic Sales Function Analysis</w:t>
      </w:r>
    </w:p>
    <w:p>
      <w:pPr>
        <w:pStyle w:val="FirstParagraph"/>
      </w:pPr>
      <w:r>
        <w:t xml:space="preserve">In this context, the Education Administrator operates as a specialized sales executive within the humanitarian education sector. Unlike corporate sales roles, success is measured by sustainable community impact—not just revenue. This position requires:</w:t>
      </w:r>
    </w:p>
    <w:p>
      <w:pPr>
        <w:numPr>
          <w:ilvl w:val="0"/>
          <w:numId w:val="1002"/>
        </w:numPr>
        <w:pStyle w:val="Compact"/>
      </w:pPr>
      <w:r>
        <w:rPr>
          <w:bCs/>
          <w:b/>
        </w:rPr>
        <w:t xml:space="preserve">Relationship Negotiation</w:t>
      </w:r>
      <w:r>
        <w:t xml:space="preserve">: Securing agreements with Afghan Ministry of Education, UNICEF, and local tribal leaders in Kabul</w:t>
      </w:r>
    </w:p>
    <w:p>
      <w:pPr>
        <w:numPr>
          <w:ilvl w:val="0"/>
          <w:numId w:val="1002"/>
        </w:numPr>
        <w:pStyle w:val="Compact"/>
      </w:pPr>
      <w:r>
        <w:rPr>
          <w:bCs/>
          <w:b/>
        </w:rPr>
        <w:t xml:space="preserve">Resource Acquisition</w:t>
      </w:r>
      <w:r>
        <w:t xml:space="preserve">: Translating educational needs into funded proposals (e.g., "We need 30 female teacher training units" → "Secured $185k from IOM for Phase 2")</w:t>
      </w:r>
    </w:p>
    <w:p>
      <w:pPr>
        <w:numPr>
          <w:ilvl w:val="0"/>
          <w:numId w:val="1002"/>
        </w:numPr>
        <w:pStyle w:val="Compact"/>
      </w:pPr>
      <w:r>
        <w:rPr>
          <w:bCs/>
          <w:b/>
        </w:rPr>
        <w:t xml:space="preserve">Market Intelligence</w:t>
      </w:r>
      <w:r>
        <w:t xml:space="preserve">: Monitoring Kabul's evolving security corridors to safely deploy programs in Surobi and Dasht-e-Barchi districts</w:t>
      </w:r>
    </w:p>
    <w:bookmarkEnd w:id="23"/>
    <w:bookmarkStart w:id="25" w:name="Xba6d431b2b948ddc7beb4d4f8efd1940f899995"/>
    <w:p>
      <w:pPr>
        <w:pStyle w:val="Heading2"/>
      </w:pPr>
      <w:r>
        <w:t xml:space="preserve">Q3 2023 Performance Metrics (The "Sales"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Target</w:t>
            </w:r>
          </w:p>
        </w:tc>
        <w:tc>
          <w:tcPr/>
          <w:p>
            <w:pPr>
              <w:pStyle w:val="Compact"/>
              <w:jc w:val="left"/>
            </w:pPr>
            <w:r>
              <w:t xml:space="preserve">Actual Result</w:t>
            </w:r>
          </w:p>
        </w:tc>
        <w:tc>
          <w:tcPr/>
          <w:p>
            <w:pPr>
              <w:pStyle w:val="Compact"/>
              <w:jc w:val="left"/>
            </w:pPr>
            <w:r>
              <w:t xml:space="preserve">Variance</w:t>
            </w:r>
          </w:p>
        </w:tc>
      </w:tr>
      <w:tr>
        <w:tc>
          <w:tcPr/>
          <w:p>
            <w:pPr>
              <w:pStyle w:val="Compact"/>
              <w:jc w:val="left"/>
            </w:pPr>
            <w:r>
              <w:t xml:space="preserve">Partnership Agreements Secured</w:t>
            </w:r>
          </w:p>
        </w:tc>
        <w:tc>
          <w:tcPr/>
          <w:p>
            <w:pPr>
              <w:pStyle w:val="Compact"/>
              <w:jc w:val="left"/>
            </w:pPr>
            <w:r>
              <w:t xml:space="preserve">4</w:t>
            </w:r>
          </w:p>
        </w:tc>
        <w:tc>
          <w:tcPr/>
          <w:p>
            <w:pPr>
              <w:pStyle w:val="Compact"/>
              <w:jc w:val="left"/>
            </w:pPr>
            <w:r>
              <w:t xml:space="preserve">6</w:t>
            </w:r>
          </w:p>
        </w:tc>
        <w:tc>
          <w:tcPr/>
          <w:p>
            <w:pPr>
              <w:pStyle w:val="Compact"/>
              <w:jc w:val="left"/>
            </w:pPr>
            <w:r>
              <w:t xml:space="preserve">+50%</w:t>
            </w:r>
          </w:p>
        </w:tc>
      </w:tr>
      <w:tr>
        <w:tc>
          <w:tcPr/>
          <w:p>
            <w:pPr>
              <w:pStyle w:val="Compact"/>
              <w:jc w:val="left"/>
            </w:pPr>
            <w:r>
              <w:t xml:space="preserve">Funds Acquired (USD)</w:t>
            </w:r>
          </w:p>
        </w:tc>
        <w:tc>
          <w:tcPr/>
          <w:p>
            <w:pPr>
              <w:pStyle w:val="Compact"/>
              <w:jc w:val="left"/>
            </w:pPr>
            <w:r>
              <w:t xml:space="preserve">$320,000</w:t>
            </w:r>
          </w:p>
        </w:tc>
        <w:tc>
          <w:tcPr/>
          <w:p>
            <w:pPr>
              <w:pStyle w:val="Compact"/>
              <w:jc w:val="left"/>
            </w:pPr>
            <w:r>
              <w:t xml:space="preserve">$412,500</w:t>
            </w:r>
          </w:p>
        </w:tc>
        <w:tc>
          <w:tcPr/>
          <w:p>
            <w:pPr>
              <w:pStyle w:val="Compact"/>
              <w:jc w:val="left"/>
            </w:pPr>
            <w:r>
              <w:t xml:space="preserve">+28.9%</w:t>
            </w:r>
          </w:p>
        </w:tc>
      </w:tr>
      <w:tr>
        <w:tc>
          <w:tcPr/>
          <w:p>
            <w:pPr>
              <w:pStyle w:val="Compact"/>
              <w:jc w:val="left"/>
            </w:pPr>
            <w:r>
              <w:t xml:space="preserve">New School Programs Launched (Kabul)</w:t>
            </w:r>
          </w:p>
        </w:tc>
        <w:tc>
          <w:tcPr/>
          <w:p>
            <w:pPr>
              <w:pStyle w:val="Compact"/>
              <w:jc w:val="left"/>
            </w:pPr>
            <w:r>
              <w:t xml:space="preserve">3</w:t>
            </w:r>
          </w:p>
        </w:tc>
        <w:tc>
          <w:tcPr/>
          <w:p>
            <w:pPr>
              <w:pStyle w:val="Compact"/>
              <w:jc w:val="left"/>
            </w:pPr>
            <w:r>
              <w:t xml:space="preserve">5</w:t>
            </w:r>
          </w:p>
        </w:tc>
        <w:tc>
          <w:tcPr/>
          <w:p>
            <w:pPr>
              <w:pStyle w:val="Compact"/>
              <w:jc w:val="left"/>
            </w:pPr>
            <w:r>
              <w:t xml:space="preserve">+66.7%</w:t>
            </w:r>
          </w:p>
        </w:tc>
      </w:tr>
      <w:tr>
        <w:tc>
          <w:tcPr/>
          <w:p>
            <w:pPr>
              <w:pStyle w:val="Compact"/>
              <w:jc w:val="left"/>
            </w:pPr>
            <w:r>
              <w:t xml:space="preserve">Female Educator Recruitment</w:t>
            </w:r>
          </w:p>
        </w:tc>
        <w:tc>
          <w:tcPr/>
          <w:p>
            <w:pPr>
              <w:pStyle w:val="Compact"/>
              <w:jc w:val="left"/>
            </w:pPr>
            <w:r>
              <w:t xml:space="preserve">45</w:t>
            </w:r>
          </w:p>
        </w:tc>
        <w:tc>
          <w:tcPr/>
          <w:p>
            <w:pPr>
              <w:pStyle w:val="Compact"/>
              <w:jc w:val="left"/>
            </w:pPr>
            <w:r>
              <w:t xml:space="preserve">58</w:t>
            </w:r>
          </w:p>
        </w:tc>
        <w:tc>
          <w:tcPr/>
          <w:p>
            <w:pPr>
              <w:pStyle w:val="Compact"/>
              <w:jc w:val="left"/>
            </w:pPr>
            <w:r>
              <w:t xml:space="preserve">+28.9%</w:t>
            </w:r>
          </w:p>
        </w:tc>
      </w:tr>
    </w:tbl>
    <w:bookmarkStart w:id="24" w:name="X5ce77e5b994e634a101665b4ce406319e1ea781"/>
    <w:p>
      <w:pPr>
        <w:pStyle w:val="Heading3"/>
      </w:pPr>
      <w:r>
        <w:t xml:space="preserve">Top 3 Strategic "Sales" Achievements in Kabul:</w:t>
      </w:r>
    </w:p>
    <w:p>
      <w:pPr>
        <w:numPr>
          <w:ilvl w:val="0"/>
          <w:numId w:val="1003"/>
        </w:numPr>
        <w:pStyle w:val="Compact"/>
      </w:pPr>
      <w:r>
        <w:rPr>
          <w:bCs/>
          <w:b/>
        </w:rPr>
        <w:t xml:space="preserve">UNICEF Partnership Expansion</w:t>
      </w:r>
      <w:r>
        <w:t xml:space="preserve">: Secured $220,000 for gender-inclusive learning centers in West Kabul (Karte Parwan), directly addressing girls' access barriers.</w:t>
      </w:r>
    </w:p>
    <w:p>
      <w:pPr>
        <w:numPr>
          <w:ilvl w:val="0"/>
          <w:numId w:val="1003"/>
        </w:numPr>
        <w:pStyle w:val="Compact"/>
      </w:pPr>
      <w:r>
        <w:rPr>
          <w:bCs/>
          <w:b/>
        </w:rPr>
        <w:t xml:space="preserve">Local Business Consortium Agreement</w:t>
      </w:r>
      <w:r>
        <w:t xml:space="preserve">: Forged first-of-its-kind collaboration with Kabul's Chamber of Commerce to fund vocational training—35% female participation rate achieved.</w:t>
      </w:r>
    </w:p>
    <w:p>
      <w:pPr>
        <w:numPr>
          <w:ilvl w:val="0"/>
          <w:numId w:val="1003"/>
        </w:numPr>
        <w:pStyle w:val="Compact"/>
      </w:pPr>
      <w:r>
        <w:rPr>
          <w:bCs/>
          <w:b/>
        </w:rPr>
        <w:t xml:space="preserve">Ministry of Education Co-Funding Deal</w:t>
      </w:r>
      <w:r>
        <w:t xml:space="preserve">: Negotiated matching funds for teacher training programs, leveraging $192,500 in NGO capital into $385,000 total resource pool.</w:t>
      </w:r>
    </w:p>
    <w:bookmarkEnd w:id="24"/>
    <w:bookmarkEnd w:id="25"/>
    <w:bookmarkStart w:id="26" w:name="challenges-strategic-recommendations"/>
    <w:p>
      <w:pPr>
        <w:pStyle w:val="Heading2"/>
      </w:pPr>
      <w:r>
        <w:t xml:space="preserve">Challenges &amp; Strategic Recommendations</w:t>
      </w:r>
    </w:p>
    <w:p>
      <w:pPr>
        <w:pStyle w:val="FirstParagraph"/>
      </w:pPr>
      <w:r>
        <w:t xml:space="preserve">Despite strong results, Kabul's unique environment demands adaptive strategies:</w:t>
      </w:r>
    </w:p>
    <w:p>
      <w:pPr>
        <w:numPr>
          <w:ilvl w:val="0"/>
          <w:numId w:val="1004"/>
        </w:numPr>
        <w:pStyle w:val="Compact"/>
      </w:pPr>
      <w:r>
        <w:rPr>
          <w:bCs/>
          <w:b/>
        </w:rPr>
        <w:t xml:space="preserve">Security Constraints</w:t>
      </w:r>
      <w:r>
        <w:t xml:space="preserve">: School access in eastern districts reduced by 40% due to recent checkpoints. *Recommendation*: Allocate 15% of Q4 budget to mobile education units with armored transport.</w:t>
      </w:r>
    </w:p>
    <w:p>
      <w:pPr>
        <w:numPr>
          <w:ilvl w:val="0"/>
          <w:numId w:val="1004"/>
        </w:numPr>
        <w:pStyle w:val="Compact"/>
      </w:pPr>
      <w:r>
        <w:rPr>
          <w:bCs/>
          <w:b/>
        </w:rPr>
        <w:t xml:space="preserve">Gender Policy Shifts</w:t>
      </w:r>
      <w:r>
        <w:t xml:space="preserve">: Taliban restrictions require all female educator contracts to include "community-approved" verification. *Recommendation*: Train Education Administrator in cultural negotiation protocols (priority for November).</w:t>
      </w:r>
    </w:p>
    <w:p>
      <w:pPr>
        <w:numPr>
          <w:ilvl w:val="0"/>
          <w:numId w:val="1004"/>
        </w:numPr>
        <w:pStyle w:val="Compact"/>
      </w:pPr>
      <w:r>
        <w:rPr>
          <w:bCs/>
          <w:b/>
        </w:rPr>
        <w:t xml:space="preserve">Funding Volatility</w:t>
      </w:r>
      <w:r>
        <w:t xml:space="preserve">: 3 major donors paused support following Q3 policy changes. *Recommendation*: Diversify portfolio—target 4 new partnerships with Afghan NGOs by year-end.</w:t>
      </w:r>
    </w:p>
    <w:bookmarkEnd w:id="26"/>
    <w:bookmarkStart w:id="27" w:name="why-this-role-is-non-negotiable-in-kabul"/>
    <w:p>
      <w:pPr>
        <w:pStyle w:val="Heading2"/>
      </w:pPr>
      <w:r>
        <w:t xml:space="preserve">Why This Role is Non-Negotiable in Kabul</w:t>
      </w:r>
    </w:p>
    <w:p>
      <w:pPr>
        <w:pStyle w:val="FirstParagraph"/>
      </w:pPr>
      <w:r>
        <w:t xml:space="preserve">In Afghanistan's current context, the Education Administrator isn't merely a manager—it's the organization's primary revenue and impact engine. Every secured partnership directly enables:</w:t>
      </w:r>
    </w:p>
    <w:p>
      <w:pPr>
        <w:numPr>
          <w:ilvl w:val="0"/>
          <w:numId w:val="1005"/>
        </w:numPr>
        <w:pStyle w:val="Compact"/>
      </w:pPr>
      <w:r>
        <w:t xml:space="preserve">1 classroom opened for 45 children in Dasht-e-Barchi</w:t>
      </w:r>
    </w:p>
    <w:p>
      <w:pPr>
        <w:numPr>
          <w:ilvl w:val="0"/>
          <w:numId w:val="1005"/>
        </w:numPr>
        <w:pStyle w:val="Compact"/>
      </w:pPr>
      <w:r>
        <w:t xml:space="preserve">60 hours of teacher training for female educators</w:t>
      </w:r>
    </w:p>
    <w:p>
      <w:pPr>
        <w:numPr>
          <w:ilvl w:val="0"/>
          <w:numId w:val="1005"/>
        </w:numPr>
        <w:pStyle w:val="Compact"/>
      </w:pPr>
      <w:r>
        <w:t xml:space="preserve">$5,300 allocated to school nutrition programs (critical for attendance)</w:t>
      </w:r>
    </w:p>
    <w:p>
      <w:pPr>
        <w:pStyle w:val="FirstParagraph"/>
      </w:pPr>
      <w:r>
        <w:rPr>
          <w:bCs/>
          <w:b/>
        </w:rPr>
        <w:t xml:space="preserve">The "sales" outcome transcends numbers:</w:t>
      </w:r>
      <w:r>
        <w:t xml:space="preserve"> </w:t>
      </w:r>
      <w:r>
        <w:t xml:space="preserve">In Kabul, where a single secured partnership can mean 50 girls continuing secondary education versus dropping out forever, this role defines humanitarian success. The Education Administrator's strategic sales acumen transforms donor capital into lived educational access—making them the most critical position for Kabul's future.</w:t>
      </w:r>
    </w:p>
    <w:bookmarkEnd w:id="27"/>
    <w:bookmarkStart w:id="29" w:name="conclusion-path-to-sustainable-impact"/>
    <w:p>
      <w:pPr>
        <w:pStyle w:val="Heading2"/>
      </w:pPr>
      <w:r>
        <w:t xml:space="preserve">Conclusion: Path to Sustainable Impact</w:t>
      </w:r>
    </w:p>
    <w:p>
      <w:pPr>
        <w:pStyle w:val="FirstParagraph"/>
      </w:pPr>
      <w:r>
        <w:t xml:space="preserve">Q3 2023 demonstrates that in Afghanistan's complex education environment, the Education Administrator must function as a dual-purpose leader: a humanitarian strategist and a specialized "sales" professional. The $412,500 secured represents not just funding—it's the foundation for 8 new learning centers across Kabul districts previously deemed inaccessible. Moving forward, we recommend elevating this role to Executive Director-level reporting status to maximize its strategic influence in Afghanistan's most critical educational market.</w:t>
      </w:r>
    </w:p>
    <w:p>
      <w:pPr>
        <w:pStyle w:val="BodyText"/>
      </w:pPr>
      <w:r>
        <w:t xml:space="preserve">"In Kabul, where every dollar secures a child's right to learn, the Education Administrator is not selling services—they are securing futures."</w:t>
      </w:r>
    </w:p>
    <w:bookmarkStart w:id="28" w:name="X5e32b7b2c2a42b994c82ae6fbb5b5ddde155cab"/>
    <w:p>
      <w:pPr>
        <w:pStyle w:val="Heading3"/>
      </w:pPr>
      <w:r>
        <w:t xml:space="preserve">Appendix: Kabul Educational Landscape Snapshot</w:t>
      </w:r>
    </w:p>
    <w:p>
      <w:pPr>
        <w:numPr>
          <w:ilvl w:val="0"/>
          <w:numId w:val="1006"/>
        </w:numPr>
        <w:pStyle w:val="Compact"/>
      </w:pPr>
      <w:r>
        <w:rPr>
          <w:bCs/>
          <w:b/>
        </w:rPr>
        <w:t xml:space="preserve">Current Enrollment (Kabul)</w:t>
      </w:r>
      <w:r>
        <w:t xml:space="preserve">: 2.8 million students (42% decline since 2019)</w:t>
      </w:r>
    </w:p>
    <w:p>
      <w:pPr>
        <w:numPr>
          <w:ilvl w:val="0"/>
          <w:numId w:val="1006"/>
        </w:numPr>
        <w:pStyle w:val="Compact"/>
      </w:pPr>
      <w:r>
        <w:rPr>
          <w:bCs/>
          <w:b/>
        </w:rPr>
        <w:t xml:space="preserve">Teacher Shortfall</w:t>
      </w:r>
      <w:r>
        <w:t xml:space="preserve">: 78% vacancy rate in secondary schools</w:t>
      </w:r>
    </w:p>
    <w:p>
      <w:pPr>
        <w:numPr>
          <w:ilvl w:val="0"/>
          <w:numId w:val="1006"/>
        </w:numPr>
        <w:pStyle w:val="Compact"/>
      </w:pPr>
      <w:r>
        <w:rPr>
          <w:bCs/>
          <w:b/>
        </w:rPr>
        <w:t xml:space="preserve">Top Needs by District</w:t>
      </w:r>
      <w:r>
        <w:t xml:space="preserve">: Girls' education (63%), vocational training (57%), school safety (49%)—all directly addressed via Q3 partnerships.</w:t>
      </w:r>
    </w:p>
    <w:p>
      <w:pPr>
        <w:pStyle w:val="FirstParagraph"/>
      </w:pPr>
      <w:r>
        <w:t xml:space="preserve">Report prepared by Kabul Education Network Strategy Unit | Confidential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Kabul Education Partnership Acquisition Report - Q3 2023</dc:title>
  <dc:creator/>
  <dc:language>en</dc:language>
  <cp:keywords/>
  <dcterms:created xsi:type="dcterms:W3CDTF">2026-07-23T08:45:00Z</dcterms:created>
  <dcterms:modified xsi:type="dcterms:W3CDTF">2026-07-23T08:45:00Z</dcterms:modified>
</cp:coreProperties>
</file>

<file path=docProps/custom.xml><?xml version="1.0" encoding="utf-8"?>
<Properties xmlns="http://schemas.openxmlformats.org/officeDocument/2006/custom-properties" xmlns:vt="http://schemas.openxmlformats.org/officeDocument/2006/docPropsVTypes"/>
</file>