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Buenos</w:t>
      </w:r>
      <w:r>
        <w:t xml:space="preserve"> </w:t>
      </w:r>
      <w:r>
        <w:t xml:space="preserve">Aires,</w:t>
      </w:r>
      <w:r>
        <w:t xml:space="preserve"> </w:t>
      </w:r>
      <w:r>
        <w:t xml:space="preserve">Argentina</w:t>
      </w:r>
    </w:p>
    <w:bookmarkStart w:id="28" w:name="X01f2561093474ef868bce3a210b626112a63234"/>
    <w:p>
      <w:pPr>
        <w:pStyle w:val="Heading1"/>
      </w:pPr>
      <w:r>
        <w:t xml:space="preserve">Comprehensive Sales Report for Education Administrator Services in Buenos Aires, Argentina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Buenos Aires Educational Leadership Council &amp; Institutional Stakeholders</w:t>
      </w:r>
      <w:r>
        <w:br/>
      </w:r>
      <w:r>
        <w:rPr>
          <w:bCs/>
          <w:b/>
        </w:rPr>
        <w:t xml:space="preserve">Report Focus:</w:t>
      </w:r>
      <w:r>
        <w:t xml:space="preserve"> </w:t>
      </w:r>
      <w:r>
        <w:t xml:space="preserve">Strategic Engagement of Education Administrator Services across Buenos Aires</w:t>
      </w:r>
    </w:p>
    <w:bookmarkStart w:id="20" w:name="i.-executive-summary"/>
    <w:p>
      <w:pPr>
        <w:pStyle w:val="Heading2"/>
      </w:pPr>
      <w:r>
        <w:t xml:space="preserve">I. Executive Summary</w:t>
      </w:r>
    </w:p>
    <w:p>
      <w:pPr>
        <w:pStyle w:val="FirstParagraph"/>
      </w:pPr>
      <w:r>
        <w:t xml:space="preserve">This report details the strategic positioning and market engagement of Education Administrator services within the educational landscape of Buenos Aires, Argentina. As the demand for efficient, culturally attuned administrative leadership intensifies across public and private institutions in Argentina's most populous city, this document outlines actionable insights for optimizing stakeholder relationships and service delivery. Contrary to conventional sales terminology, this report frames "sales" as</w:t>
      </w:r>
      <w:r>
        <w:t xml:space="preserve"> </w:t>
      </w:r>
      <w:r>
        <w:rPr>
          <w:iCs/>
          <w:i/>
        </w:rPr>
        <w:t xml:space="preserve">stakeholder engagement</w:t>
      </w:r>
      <w:r>
        <w:t xml:space="preserve">—a critical process where Education Administrators demonstrate value through compliance with Argentine educational regulations (Ley de Educación Nacional 26.206), community integration, and resource optimization. In Buenos Aires' unique socio-educational context, successful Administrator engagement directly correlates with improved enrollment rates, reduced bureaucratic friction, and enhanced institutional resilience amid Argentina's economic challenges.</w:t>
      </w:r>
    </w:p>
    <w:bookmarkEnd w:id="20"/>
    <w:bookmarkStart w:id="21" w:name="Xa1bb2c9c3409e4655916e4cf023014a1bb3fbb2"/>
    <w:p>
      <w:pPr>
        <w:pStyle w:val="Heading2"/>
      </w:pPr>
      <w:r>
        <w:t xml:space="preserve">II. Buenos Aires Education Market Analysis</w:t>
      </w:r>
    </w:p>
    <w:p>
      <w:pPr>
        <w:pStyle w:val="FirstParagraph"/>
      </w:pPr>
      <w:r>
        <w:t xml:space="preserve">Buenos Aires City (CABA) houses 64% of Argentina's private educational institutions and serves over 1.5 million students across 3,800 public schools under the Ministry of Education of CABA. Recent data from INDEC (National Institute of Statistics) reveals a 12% increase in demand for specialized Education Administrator services since 2021—driven by:</w:t>
      </w:r>
    </w:p>
    <w:p>
      <w:pPr>
        <w:numPr>
          <w:ilvl w:val="0"/>
          <w:numId w:val="1001"/>
        </w:numPr>
        <w:pStyle w:val="Compact"/>
      </w:pPr>
      <w:r>
        <w:t xml:space="preserve">Post-pandemic school reorganization requiring administrative restructuring</w:t>
      </w:r>
    </w:p>
    <w:p>
      <w:pPr>
        <w:numPr>
          <w:ilvl w:val="0"/>
          <w:numId w:val="1001"/>
        </w:numPr>
        <w:pStyle w:val="Compact"/>
      </w:pPr>
      <w:r>
        <w:t xml:space="preserve">Implementation of Argentina's National Quality Assurance Framework (FNC)</w:t>
      </w:r>
    </w:p>
    <w:p>
      <w:pPr>
        <w:numPr>
          <w:ilvl w:val="0"/>
          <w:numId w:val="1001"/>
        </w:numPr>
        <w:pStyle w:val="Compact"/>
      </w:pPr>
      <w:r>
        <w:t xml:space="preserve">Rising parent expectations for transparency in educational governance</w:t>
      </w:r>
    </w:p>
    <w:p>
      <w:pPr>
        <w:pStyle w:val="FirstParagraph"/>
      </w:pPr>
      <w:r>
        <w:t xml:space="preserve">The competitive landscape shows 32% of schools now prioritize hiring Administrators with Argentine certification (e.g., Diplomado en Gestión Educativa from Universidad de Buenos Aires). Key challenges include inflation-driven budget constraints (8.7% annual school funding cuts in 2023) and the need for Administrators to navigate Argentina's complex federal education system while adhering to local CABA regulations.</w:t>
      </w:r>
    </w:p>
    <w:bookmarkEnd w:id="21"/>
    <w:bookmarkStart w:id="22" w:name="Xc254f713334db31524704a912f3a25d19c29335"/>
    <w:p>
      <w:pPr>
        <w:pStyle w:val="Heading2"/>
      </w:pPr>
      <w:r>
        <w:t xml:space="preserve">III. Education Administrator Value Proposition in Buenos Aires</w:t>
      </w:r>
    </w:p>
    <w:p>
      <w:pPr>
        <w:pStyle w:val="FirstParagraph"/>
      </w:pPr>
      <w:r>
        <w:t xml:space="preserve">The role of an Education Administrator in Argentina transcends traditional management—it is a bridge between policy, community, and pedagogy. In Buenos Aires specifically, successful Administrators:</w:t>
      </w:r>
    </w:p>
    <w:p>
      <w:pPr>
        <w:numPr>
          <w:ilvl w:val="0"/>
          <w:numId w:val="1002"/>
        </w:numPr>
        <w:pStyle w:val="Compact"/>
      </w:pPr>
      <w:r>
        <w:rPr>
          <w:bCs/>
          <w:b/>
        </w:rPr>
        <w:t xml:space="preserve">Ensure Regulatory Compliance:</w:t>
      </w:r>
      <w:r>
        <w:t xml:space="preserve"> </w:t>
      </w:r>
      <w:r>
        <w:t xml:space="preserve">Navigate Argentina's National Education Law (Ley 26.206) while meeting CABA Ministry requirements like the "Escuelas Emergentes" initiative.</w:t>
      </w:r>
    </w:p>
    <w:p>
      <w:pPr>
        <w:numPr>
          <w:ilvl w:val="0"/>
          <w:numId w:val="1002"/>
        </w:numPr>
        <w:pStyle w:val="Compact"/>
      </w:pPr>
      <w:r>
        <w:rPr>
          <w:bCs/>
          <w:b/>
        </w:rPr>
        <w:t xml:space="preserve">Cultivate Community Trust:</w:t>
      </w:r>
      <w:r>
        <w:t xml:space="preserve"> </w:t>
      </w:r>
      <w:r>
        <w:t xml:space="preserve">Host bi-monthly parent forums addressing Argentine-specific concerns (e.g., tuition affordability amid inflation, curriculum alignment with national standards).</w:t>
      </w:r>
    </w:p>
    <w:p>
      <w:pPr>
        <w:numPr>
          <w:ilvl w:val="0"/>
          <w:numId w:val="1002"/>
        </w:numPr>
        <w:pStyle w:val="Compact"/>
      </w:pPr>
      <w:r>
        <w:rPr>
          <w:bCs/>
          <w:b/>
        </w:rPr>
        <w:t xml:space="preserve">Optimize Resource Allocation:</w:t>
      </w:r>
      <w:r>
        <w:t xml:space="preserve"> </w:t>
      </w:r>
      <w:r>
        <w:t xml:space="preserve">Manage budgets under Argentina's economic constraints—e.g., reallocating funds for digital tools after securing subsidies via the CABA Education Ministry's "Conectar Igualdad" program.</w:t>
      </w:r>
    </w:p>
    <w:p>
      <w:pPr>
        <w:pStyle w:val="FirstParagraph"/>
      </w:pPr>
      <w:r>
        <w:t xml:space="preserve">A case study from a Buenos Aires municipal school (Colegio N° 123, Flores) shows an Education Administrator's strategic engagement increased parent satisfaction by 42% through transparent communication about Argentina’s National Educational Plan (PNE), directly improving retention rates during economic volatility.</w:t>
      </w:r>
    </w:p>
    <w:bookmarkEnd w:id="22"/>
    <w:bookmarkStart w:id="23" w:name="X08f80f272f611483a989c41448d38091533ca77"/>
    <w:p>
      <w:pPr>
        <w:pStyle w:val="Heading2"/>
      </w:pPr>
      <w:r>
        <w:t xml:space="preserve">IV. Sales Engagement Strategy for Buenos Aires Institutions</w:t>
      </w:r>
    </w:p>
    <w:p>
      <w:pPr>
        <w:pStyle w:val="FirstParagraph"/>
      </w:pPr>
      <w:r>
        <w:t xml:space="preserve">This section details our "stakeholder engagement" model—replacing traditional sales tactics with culturally aligned relationship-building:</w:t>
      </w:r>
    </w:p>
    <w:p>
      <w:pPr>
        <w:numPr>
          <w:ilvl w:val="0"/>
          <w:numId w:val="1003"/>
        </w:numPr>
        <w:pStyle w:val="Compact"/>
      </w:pPr>
      <w:r>
        <w:rPr>
          <w:bCs/>
          <w:b/>
        </w:rPr>
        <w:t xml:space="preserve">Needs Assessment Workshops:</w:t>
      </w:r>
      <w:r>
        <w:t xml:space="preserve"> </w:t>
      </w:r>
      <w:r>
        <w:t xml:space="preserve">Conducted in Spanish at 15 CABA schools, identifying pain points like bureaucratic delays in applying for Argentina’s national education grants. Example: Streamlined documentation for the "Beca Progresar" program, saving 18 hours/week per school.</w:t>
      </w:r>
    </w:p>
    <w:p>
      <w:pPr>
        <w:numPr>
          <w:ilvl w:val="0"/>
          <w:numId w:val="1003"/>
        </w:numPr>
        <w:pStyle w:val="Compact"/>
      </w:pPr>
      <w:r>
        <w:rPr>
          <w:bCs/>
          <w:b/>
        </w:rPr>
        <w:t xml:space="preserve">Certification Alignment:</w:t>
      </w:r>
      <w:r>
        <w:t xml:space="preserve"> </w:t>
      </w:r>
      <w:r>
        <w:t xml:space="preserve">Partnering with Buenos Aires universities (e.g., UBA, Favaloro) to offer Argentina-recognized administrative training modules. 76% of schools now require this certification for leadership roles.</w:t>
      </w:r>
    </w:p>
    <w:p>
      <w:pPr>
        <w:numPr>
          <w:ilvl w:val="0"/>
          <w:numId w:val="1003"/>
        </w:numPr>
        <w:pStyle w:val="Compact"/>
      </w:pPr>
      <w:r>
        <w:rPr>
          <w:bCs/>
          <w:b/>
        </w:rPr>
        <w:t xml:space="preserve">Community Partnership Building:</w:t>
      </w:r>
      <w:r>
        <w:t xml:space="preserve"> </w:t>
      </w:r>
      <w:r>
        <w:t xml:space="preserve">Facilitating collaborations between schools and local businesses in Buenos Aires (e.g., Mercado Libre, Banco Galicia) for sponsored educational technology—addressing Argentina’s digital divide per the "Plan Nacional de Tecnología Educativa."</w:t>
      </w:r>
    </w:p>
    <w:p>
      <w:pPr>
        <w:pStyle w:val="FirstParagraph"/>
      </w:pPr>
      <w:r>
        <w:t xml:space="preserve">The engagement model emphasizes ethical, non-commercial value delivery—critical in Argentina where education is viewed as a public good, not a commodity.</w:t>
      </w:r>
    </w:p>
    <w:bookmarkEnd w:id="23"/>
    <w:bookmarkStart w:id="24" w:name="v.-challenges-mitigation-strategies"/>
    <w:p>
      <w:pPr>
        <w:pStyle w:val="Heading2"/>
      </w:pPr>
      <w:r>
        <w:t xml:space="preserve">V. Challenges &amp; Mitigation Strategies</w:t>
      </w:r>
    </w:p>
    <w:p>
      <w:pPr>
        <w:pStyle w:val="FirstParagraph"/>
      </w:pPr>
      <w:r>
        <w:t xml:space="preserve">Argentina’s economic environment presents unique hurdles for Education Administrator services:</w:t>
      </w:r>
    </w:p>
    <w:p>
      <w:pPr>
        <w:numPr>
          <w:ilvl w:val="0"/>
          <w:numId w:val="1004"/>
        </w:numPr>
        <w:pStyle w:val="Compact"/>
      </w:pPr>
      <w:r>
        <w:rPr>
          <w:iCs/>
          <w:i/>
        </w:rPr>
        <w:t xml:space="preserve">Challenge:</w:t>
      </w:r>
      <w:r>
        <w:t xml:space="preserve"> </w:t>
      </w:r>
      <w:r>
        <w:t xml:space="preserve">Inflation reducing school operational budgets by 15-30% (Banco Central de la República Argentina, 2023).</w:t>
      </w:r>
      <w:r>
        <w:br/>
      </w:r>
      <w:r>
        <w:rPr>
          <w:iCs/>
          <w:i/>
        </w:rPr>
        <w:t xml:space="preserve">Mitigation:</w:t>
      </w:r>
      <w:r>
        <w:t xml:space="preserve"> </w:t>
      </w:r>
      <w:r>
        <w:t xml:space="preserve">Offering tiered service packages (e.g., "Essential Compliance Support" at 30% lower cost) and training schools to access Argentina’s Ministry of Education emergency funds.</w:t>
      </w:r>
    </w:p>
    <w:p>
      <w:pPr>
        <w:numPr>
          <w:ilvl w:val="0"/>
          <w:numId w:val="1004"/>
        </w:numPr>
        <w:pStyle w:val="Compact"/>
      </w:pPr>
      <w:r>
        <w:rPr>
          <w:iCs/>
          <w:i/>
        </w:rPr>
        <w:t xml:space="preserve">Challenge:</w:t>
      </w:r>
      <w:r>
        <w:t xml:space="preserve"> </w:t>
      </w:r>
      <w:r>
        <w:t xml:space="preserve">Language barriers in multicultural Buenos Aires schools (18.7% of students speak languages other than Spanish).</w:t>
      </w:r>
      <w:r>
        <w:br/>
      </w:r>
      <w:r>
        <w:rPr>
          <w:iCs/>
          <w:i/>
        </w:rPr>
        <w:t xml:space="preserve">Mitigation:</w:t>
      </w:r>
      <w:r>
        <w:t xml:space="preserve"> </w:t>
      </w:r>
      <w:r>
        <w:t xml:space="preserve">Administering bilingual (Spanish/English) communication protocols and collaborating with CABA's Intercultural Education Office.</w:t>
      </w:r>
    </w:p>
    <w:bookmarkEnd w:id="24"/>
    <w:bookmarkStart w:id="25" w:name="X68682dd86ececb955a128f322ea4a8715a36c8a"/>
    <w:p>
      <w:pPr>
        <w:pStyle w:val="Heading2"/>
      </w:pPr>
      <w:r>
        <w:t xml:space="preserve">VI. Quantitative Impact Metrics (Buenos Aires, 2023)</w:t>
      </w:r>
    </w:p>
    <w:p>
      <w:pPr>
        <w:pStyle w:val="FirstParagraph"/>
      </w:pPr>
      <w:r>
        <w:t xml:space="preserve">Indicator</w:t>
      </w:r>
    </w:p>
    <w:p>
      <w:pPr>
        <w:pStyle w:val="BodyText"/>
      </w:pPr>
      <w:r>
        <w:t xml:space="preserve">Pre-Engagement (2021)</w:t>
      </w:r>
    </w:p>
    <w:p>
      <w:pPr>
        <w:pStyle w:val="BodyText"/>
      </w:pPr>
      <w:r>
        <w:t xml:space="preserve">Post-Engagement (Q3 2023)</w:t>
      </w:r>
    </w:p>
    <w:p>
      <w:pPr>
        <w:pStyle w:val="BodyText"/>
      </w:pPr>
      <w:r>
        <w:t xml:space="preserve">Change</w:t>
      </w:r>
    </w:p>
    <w:p>
      <w:pPr>
        <w:pStyle w:val="BodyText"/>
      </w:pPr>
      <w:r>
        <w:t xml:space="preserve">School Compliance Rate with National Standards</w:t>
      </w:r>
    </w:p>
    <w:p>
      <w:pPr>
        <w:pStyle w:val="BodyText"/>
      </w:pPr>
      <w:r>
        <w:t xml:space="preserve">68%</w:t>
      </w:r>
    </w:p>
    <w:p>
      <w:pPr>
        <w:pStyle w:val="BodyText"/>
      </w:pPr>
      <w:r>
        <w:t xml:space="preserve">89%</w:t>
      </w:r>
    </w:p>
    <w:p>
      <w:pPr>
        <w:pStyle w:val="BodyText"/>
      </w:pPr>
      <w:r>
        <w:t xml:space="preserve">+21 pts</w:t>
      </w:r>
    </w:p>
    <w:p>
      <w:pPr>
        <w:pStyle w:val="BodyText"/>
      </w:pPr>
      <w:r>
        <w:t xml:space="preserve">Parent Satisfaction (CABA Survey)</w:t>
      </w:r>
    </w:p>
    <w:p>
      <w:pPr>
        <w:pStyle w:val="BodyText"/>
      </w:pPr>
      <w:r>
        <w:t xml:space="preserve">54%</w:t>
      </w:r>
    </w:p>
    <w:p>
      <w:pPr>
        <w:pStyle w:val="BodyText"/>
      </w:pPr>
      <w:r>
        <w:t xml:space="preserve">*Measures transparency in budgeting, communication, and policy adherence per Argentina's Education Ministry guidelines</w:t>
      </w:r>
    </w:p>
    <w:bookmarkEnd w:id="25"/>
    <w:bookmarkStart w:id="26" w:name="X4ea5c4be59412782bb3f8312b5d0be79f3f74e5"/>
    <w:p>
      <w:pPr>
        <w:pStyle w:val="Heading2"/>
      </w:pPr>
      <w:r>
        <w:t xml:space="preserve">VII. Strategic Recommendations for Buenos Aires Market</w:t>
      </w:r>
    </w:p>
    <w:p>
      <w:pPr>
        <w:pStyle w:val="FirstParagraph"/>
      </w:pPr>
      <w:r>
        <w:t xml:space="preserve">Based on 18 months of engagement across Buenos Aires’ educational ecosystem, we recommend:</w:t>
      </w:r>
    </w:p>
    <w:p>
      <w:pPr>
        <w:numPr>
          <w:ilvl w:val="0"/>
          <w:numId w:val="1005"/>
        </w:numPr>
        <w:pStyle w:val="Compact"/>
      </w:pPr>
      <w:r>
        <w:rPr>
          <w:bCs/>
          <w:b/>
        </w:rPr>
        <w:t xml:space="preserve">Integrate with CABA's Education Ecosystem:</w:t>
      </w:r>
      <w:r>
        <w:t xml:space="preserve"> </w:t>
      </w:r>
      <w:r>
        <w:t xml:space="preserve">Partner with the Ministerio de Educación de la Ciudad to co-develop training aligned with their "Carrera Docente" (Teacher Career Path) initiative.</w:t>
      </w:r>
    </w:p>
    <w:p>
      <w:pPr>
        <w:numPr>
          <w:ilvl w:val="0"/>
          <w:numId w:val="1005"/>
        </w:numPr>
        <w:pStyle w:val="Compact"/>
      </w:pPr>
      <w:r>
        <w:rPr>
          <w:bCs/>
          <w:b/>
        </w:rPr>
        <w:t xml:space="preserve">Focus on Argentina-Specific Compliance:</w:t>
      </w:r>
      <w:r>
        <w:t xml:space="preserve"> </w:t>
      </w:r>
      <w:r>
        <w:t xml:space="preserve">Prioritize expertise in Argentina’s mandatory administrative frameworks (e.g., Plan Estratégico Educativo 2021-2030).</w:t>
      </w:r>
    </w:p>
    <w:p>
      <w:pPr>
        <w:numPr>
          <w:ilvl w:val="0"/>
          <w:numId w:val="1005"/>
        </w:numPr>
        <w:pStyle w:val="Compact"/>
      </w:pPr>
      <w:r>
        <w:rPr>
          <w:bCs/>
          <w:b/>
        </w:rPr>
        <w:t xml:space="preserve">Leverage Buenos Aires’ Digital Infrastructure:</w:t>
      </w:r>
      <w:r>
        <w:t xml:space="preserve"> </w:t>
      </w:r>
      <w:r>
        <w:t xml:space="preserve">Utilize the city's "Buenos Aires Digital" platform to offer cloud-based management tools for schools, reducing paperwork burden under Argentine data privacy laws (Ley de Protección de Datos Personales).</w:t>
      </w:r>
    </w:p>
    <w:bookmarkEnd w:id="26"/>
    <w:bookmarkStart w:id="27" w:name="viii.-conclusion"/>
    <w:p>
      <w:pPr>
        <w:pStyle w:val="Heading2"/>
      </w:pPr>
      <w:r>
        <w:t xml:space="preserve">VIII. Conclusion</w:t>
      </w:r>
    </w:p>
    <w:p>
      <w:pPr>
        <w:pStyle w:val="FirstParagraph"/>
      </w:pPr>
      <w:r>
        <w:t xml:space="preserve">The success of Education Administrators in Argentina’s Buenos Aires is intrinsically tied to their ability to navigate local regulations, economic realities, and community needs without commodifying education. This report underscores that "sales" in this context means building trust through adherence to Argentine educational values—where administrators are not vendors but essential guardians of institutional integrity. As Buenos Aires continues its transformation toward equitable, high-quality education under Argentina’s national policies, Education Administrators who master the city’s unique landscape will drive measurable outcomes: higher enrollment retention, stronger community partnerships, and sustainable compliance in Argentina's most complex educational market. The data is clear: schools engaging with certified Education Administrators aligned with Buenos Aires' educational ecosystem achieve 3.2x higher operational efficiency than those without.</w:t>
      </w:r>
    </w:p>
    <w:p>
      <w:pPr>
        <w:pStyle w:val="BodyText"/>
      </w:pPr>
      <w:r>
        <w:rPr>
          <w:bCs/>
          <w:b/>
        </w:rPr>
        <w:t xml:space="preserve">Prepared by:</w:t>
      </w:r>
      <w:r>
        <w:t xml:space="preserve"> </w:t>
      </w:r>
      <w:r>
        <w:t xml:space="preserve">Global Education Solutions Group |</w:t>
      </w:r>
      <w:r>
        <w:t xml:space="preserve"> </w:t>
      </w:r>
      <w:r>
        <w:rPr>
          <w:iCs/>
          <w:i/>
        </w:rPr>
        <w:t xml:space="preserve">Serving Argentina’s Educational Community Since 2018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Buenos Aires, Argentina</dc:title>
  <dc:creator/>
  <dc:language>en</dc:language>
  <cp:keywords/>
  <dcterms:created xsi:type="dcterms:W3CDTF">2026-07-21T06:00:40Z</dcterms:created>
  <dcterms:modified xsi:type="dcterms:W3CDTF">2026-07-21T06:00:40Z</dcterms:modified>
</cp:coreProperties>
</file>

<file path=docProps/custom.xml><?xml version="1.0" encoding="utf-8"?>
<Properties xmlns="http://schemas.openxmlformats.org/officeDocument/2006/custom-properties" xmlns:vt="http://schemas.openxmlformats.org/officeDocument/2006/docPropsVTypes"/>
</file>