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Strategic</w:t>
      </w:r>
      <w:r>
        <w:t xml:space="preserve"> </w:t>
      </w:r>
      <w:r>
        <w:t xml:space="preserve">Implementation</w:t>
      </w:r>
      <w:r>
        <w:t xml:space="preserve"> </w:t>
      </w:r>
      <w:r>
        <w:t xml:space="preserve">Report:</w:t>
      </w:r>
      <w:r>
        <w:t xml:space="preserve"> </w:t>
      </w:r>
      <w:r>
        <w:t xml:space="preserve">Education</w:t>
      </w:r>
      <w:r>
        <w:t xml:space="preserve"> </w:t>
      </w:r>
      <w:r>
        <w:t xml:space="preserve">Administrator</w:t>
      </w:r>
      <w:r>
        <w:t xml:space="preserve"> </w:t>
      </w:r>
      <w:r>
        <w:t xml:space="preserve">-</w:t>
      </w:r>
      <w:r>
        <w:t xml:space="preserve"> </w:t>
      </w:r>
      <w:r>
        <w:t xml:space="preserve">Córdoba</w:t>
      </w:r>
      <w:r>
        <w:t xml:space="preserve"> </w:t>
      </w:r>
      <w:r>
        <w:t xml:space="preserve">Province,</w:t>
      </w:r>
      <w:r>
        <w:t xml:space="preserve"> </w:t>
      </w:r>
      <w:r>
        <w:t xml:space="preserve">Argentina</w:t>
      </w:r>
    </w:p>
    <w:bookmarkStart w:id="26" w:name="X26c374168fe8a9b1a26553fe5f5a72b85392ba2"/>
    <w:p>
      <w:pPr>
        <w:pStyle w:val="Heading1"/>
      </w:pPr>
      <w:r>
        <w:t xml:space="preserve">Quarterly Strategic Implementation Report: Education Administrator Performance in Córdoba Province, Argentina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of Córdoba Province &amp; Provincial Council for Educational Development</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report details the strategic implementation outcomes for Education Administrators across Córdoba Province, Argentina. While not a traditional commercial sales environment, this document conceptualizes educational leadership through the lens of "strategic resource acquisition and program adoption"—a critical skill set for Education Administrators operating within Argentina's complex public education landscape. In Córdoba—home to over 1.3 million students across 2,400 public schools—Education Administrators function as pivotal stakeholders who "sell" educational value through community engagement, funding advocacy, and program adoption strategies that directly impact student outcomes. This quarter saw a 12% year-over-year increase in stakeholder satisfaction scores (measured via the Provincial Educational Engagement Index), validating our strategic approach to resource allocation and service delivery in Argentina's second-largest education hub.</w:t>
      </w:r>
    </w:p>
    <w:bookmarkEnd w:id="20"/>
    <w:bookmarkStart w:id="21" w:name="Xbcb4a2072179eeda91e6608112743e953903c2c"/>
    <w:p>
      <w:pPr>
        <w:pStyle w:val="Heading2"/>
      </w:pPr>
      <w:r>
        <w:t xml:space="preserve">Performance Metrics: The "Sales" of Educational Excellence</w:t>
      </w:r>
    </w:p>
    <w:p>
      <w:pPr>
        <w:pStyle w:val="FirstParagraph"/>
      </w:pPr>
      <w:r>
        <w:t xml:space="preserve">The core responsibility of an Education Administrator in Córdoba extends beyond operational management to include strategic "sales" of educational initiatives. This involves securing buy-in from municipal authorities, parents, and teachers for new pedagogical frameworks and resource deployments. Key metrics demonstrating successful implementation include:</w:t>
      </w:r>
    </w:p>
    <w:p>
      <w:pPr>
        <w:numPr>
          <w:ilvl w:val="0"/>
          <w:numId w:val="1001"/>
        </w:numPr>
        <w:pStyle w:val="Compact"/>
      </w:pPr>
      <w:r>
        <w:rPr>
          <w:bCs/>
          <w:b/>
        </w:rPr>
        <w:t xml:space="preserve">Program Adoption Rate:</w:t>
      </w:r>
      <w:r>
        <w:t xml:space="preserve"> </w:t>
      </w:r>
      <w:r>
        <w:t xml:space="preserve">92% (vs. 85% target) of 47 newly launched STEM integration modules across primary schools in the Córdoba city metropolitan area, driven by targeted administrator-led workshops for teaching staff.</w:t>
      </w:r>
    </w:p>
    <w:p>
      <w:pPr>
        <w:numPr>
          <w:ilvl w:val="0"/>
          <w:numId w:val="1001"/>
        </w:numPr>
        <w:pStyle w:val="Compact"/>
      </w:pPr>
      <w:r>
        <w:rPr>
          <w:bCs/>
          <w:b/>
        </w:rPr>
        <w:t xml:space="preserve">Funding Secured:</w:t>
      </w:r>
      <w:r>
        <w:t xml:space="preserve"> </w:t>
      </w:r>
      <w:r>
        <w:t xml:space="preserve">$12.7M USD equivalent in provincial and municipal education budgets allocated to infrastructure upgrades (including 34 public schools in rural departments like General Roca and Punilla), representing a 19% increase from Q3 2022.</w:t>
      </w:r>
    </w:p>
    <w:p>
      <w:pPr>
        <w:numPr>
          <w:ilvl w:val="0"/>
          <w:numId w:val="1001"/>
        </w:numPr>
        <w:pStyle w:val="Compact"/>
      </w:pPr>
      <w:r>
        <w:rPr>
          <w:bCs/>
          <w:b/>
        </w:rPr>
        <w:t xml:space="preserve">Stakeholder Engagement:</w:t>
      </w:r>
      <w:r>
        <w:t xml:space="preserve"> </w:t>
      </w:r>
      <w:r>
        <w:t xml:space="preserve">Parental participation in school council meetings rose to 68% (from 54% last year), directly attributed to Education Administrators' community "sales" campaigns promoting transparency through local radio partnerships and municipal bulletin boards.</w:t>
      </w:r>
    </w:p>
    <w:bookmarkEnd w:id="21"/>
    <w:bookmarkStart w:id="22" w:name="X91e7536ca3fcae0135b0f1a6cad73d591ee32fa"/>
    <w:p>
      <w:pPr>
        <w:pStyle w:val="Heading2"/>
      </w:pPr>
      <w:r>
        <w:t xml:space="preserve">Cordoba-Specific Market Analysis: Understanding Our Educational Landscape</w:t>
      </w:r>
    </w:p>
    <w:p>
      <w:pPr>
        <w:pStyle w:val="FirstParagraph"/>
      </w:pPr>
      <w:r>
        <w:t xml:space="preserve">Argentina's education system requires nuanced approaches—especially in Córdoba, where socioeconomic diversity creates unique implementation challenges. The province accounts for 14% of Argentina's public education expenditure but serves 18% of the national student population. Key regional factors influencing "sales" effectiveness include:</w:t>
      </w:r>
    </w:p>
    <w:p>
      <w:pPr>
        <w:numPr>
          <w:ilvl w:val="0"/>
          <w:numId w:val="1002"/>
        </w:numPr>
        <w:pStyle w:val="Compact"/>
      </w:pPr>
      <w:r>
        <w:rPr>
          <w:bCs/>
          <w:b/>
        </w:rPr>
        <w:t xml:space="preserve">Geographic Fragmentation:</w:t>
      </w:r>
      <w:r>
        <w:t xml:space="preserve"> </w:t>
      </w:r>
      <w:r>
        <w:t xml:space="preserve">Remote communities like El Chato and San Alberto require tailored communication strategies. Administrators deployed WhatsApp-based "education briefings" in local dialects, increasing program uptake by 22% in these areas.</w:t>
      </w:r>
    </w:p>
    <w:p>
      <w:pPr>
        <w:numPr>
          <w:ilvl w:val="0"/>
          <w:numId w:val="1002"/>
        </w:numPr>
        <w:pStyle w:val="Compact"/>
      </w:pPr>
      <w:r>
        <w:rPr>
          <w:bCs/>
          <w:b/>
        </w:rPr>
        <w:t xml:space="preserve">Budget Constraints:</w:t>
      </w:r>
      <w:r>
        <w:t xml:space="preserve"> </w:t>
      </w:r>
      <w:r>
        <w:t xml:space="preserve">With national inflation at 140%, Education Administrators prioritized cost-effective "value propositions," such as repurposing existing library spaces into digital learning hubs (saving $850K USD in infrastructure costs).</w:t>
      </w:r>
    </w:p>
    <w:p>
      <w:pPr>
        <w:numPr>
          <w:ilvl w:val="0"/>
          <w:numId w:val="1002"/>
        </w:numPr>
        <w:pStyle w:val="Compact"/>
      </w:pPr>
      <w:r>
        <w:rPr>
          <w:bCs/>
          <w:b/>
        </w:rPr>
        <w:t xml:space="preserve">Cultural Relevance:</w:t>
      </w:r>
      <w:r>
        <w:t xml:space="preserve"> </w:t>
      </w:r>
      <w:r>
        <w:t xml:space="preserve">Curriculum adaptations incorporating Córdoba's agricultural heritage (e.g., "Sustainable Farming Math" modules) boosted teacher adoption rates by 31% compared to national averages.</w:t>
      </w:r>
    </w:p>
    <w:bookmarkEnd w:id="22"/>
    <w:bookmarkStart w:id="23" w:name="challenges-adaptive-strategies"/>
    <w:p>
      <w:pPr>
        <w:pStyle w:val="Heading2"/>
      </w:pPr>
      <w:r>
        <w:t xml:space="preserve">Challenges &amp; Adaptive Strategies</w:t>
      </w:r>
    </w:p>
    <w:p>
      <w:pPr>
        <w:pStyle w:val="FirstParagraph"/>
      </w:pPr>
      <w:r>
        <w:t xml:space="preserve">Despite progress, significant hurdles were encountered in the Córdoba market. The most persistent challenge was overcoming skepticism toward standardized testing reforms. Education Administrators addressed this through a "demonstration model" where pilot schools showcased measurable student gains (e.g., 15% average improvement in literacy scores), effectively "selling" the program's value to previously hesitant school boards.</w:t>
      </w:r>
    </w:p>
    <w:p>
      <w:pPr>
        <w:pStyle w:val="BodyText"/>
      </w:pPr>
      <w:r>
        <w:t xml:space="preserve">Another critical issue was teacher retention—Córdoba’s public schools face a 23% annual turnover rate. Administrators implemented "career path sales pitches" detailing professional development pathways, resulting in a 17% reduction in attrition among participating schools. This strategy transformed administrative roles from operational tasks to strategic talent engagement initiatives.</w:t>
      </w:r>
    </w:p>
    <w:bookmarkEnd w:id="23"/>
    <w:bookmarkStart w:id="24" w:name="X81fdf3a8487656641cd7b6b88784745eb852df6"/>
    <w:p>
      <w:pPr>
        <w:pStyle w:val="Heading2"/>
      </w:pPr>
      <w:r>
        <w:t xml:space="preserve">Strategic Recommendations for Future "Sales" Cycles</w:t>
      </w:r>
    </w:p>
    <w:p>
      <w:pPr>
        <w:pStyle w:val="FirstParagraph"/>
      </w:pPr>
      <w:r>
        <w:t xml:space="preserve">To maintain momentum in Argentina’s competitive educational environment, we recommend the following actions for Education Administrators in Córdoba:</w:t>
      </w:r>
    </w:p>
    <w:p>
      <w:pPr>
        <w:numPr>
          <w:ilvl w:val="0"/>
          <w:numId w:val="1003"/>
        </w:numPr>
        <w:pStyle w:val="Compact"/>
      </w:pPr>
      <w:r>
        <w:rPr>
          <w:bCs/>
          <w:b/>
        </w:rPr>
        <w:t xml:space="preserve">Hyper-Localized Marketing:</w:t>
      </w:r>
      <w:r>
        <w:t xml:space="preserve"> </w:t>
      </w:r>
      <w:r>
        <w:t xml:space="preserve">Develop department-specific resource bundles (e.g., "Tucumán-Style Early Literacy Kits" for northern Córdoba) based on regional learning gaps identified through the Provincial Educational Data Hub.</w:t>
      </w:r>
    </w:p>
    <w:p>
      <w:pPr>
        <w:numPr>
          <w:ilvl w:val="0"/>
          <w:numId w:val="1003"/>
        </w:numPr>
        <w:pStyle w:val="Compact"/>
      </w:pPr>
      <w:r>
        <w:rPr>
          <w:bCs/>
          <w:b/>
        </w:rPr>
        <w:t xml:space="preserve">Digital "Sales" Channels:</w:t>
      </w:r>
      <w:r>
        <w:t xml:space="preserve"> </w:t>
      </w:r>
      <w:r>
        <w:t xml:space="preserve">Expand the use of Telegram channels and local community apps (like Córdoba Educa) to reach 80% of parents by Q1 2024, reducing communication costs by 40% versus traditional methods.</w:t>
      </w:r>
    </w:p>
    <w:p>
      <w:pPr>
        <w:numPr>
          <w:ilvl w:val="0"/>
          <w:numId w:val="1003"/>
        </w:numPr>
        <w:pStyle w:val="Compact"/>
      </w:pPr>
      <w:r>
        <w:rPr>
          <w:bCs/>
          <w:b/>
        </w:rPr>
        <w:t xml:space="preserve">Public-Private "Sales" Partnerships:</w:t>
      </w:r>
      <w:r>
        <w:t xml:space="preserve"> </w:t>
      </w:r>
      <w:r>
        <w:t xml:space="preserve">Forge formal agreements with Cordobese companies (e.g., local agricultural co-ops) to sponsor STEM labs in exchange for tax incentives under Argentina's National Education Investment Law.</w:t>
      </w:r>
    </w:p>
    <w:bookmarkEnd w:id="24"/>
    <w:bookmarkStart w:id="25" w:name="Xda449abd8c919265b22ec0689d7cac9e51ebf4e"/>
    <w:p>
      <w:pPr>
        <w:pStyle w:val="Heading2"/>
      </w:pPr>
      <w:r>
        <w:t xml:space="preserve">Conclusion: The Value of Strategic Educational Leadership</w:t>
      </w:r>
    </w:p>
    <w:p>
      <w:pPr>
        <w:pStyle w:val="FirstParagraph"/>
      </w:pPr>
      <w:r>
        <w:t xml:space="preserve">This report underscores that the role of an Education Administrator in Argentina’s Córdoba Province is fundamentally a strategic "sales" position—where success is measured not by revenue, but by the adoption rate of educational innovations and their impact on student development. In a province where education expenditure per student remains 18% below national averages (INDEC 2023), every percentage point increase in program uptake represents tangible progress toward equitable access.</w:t>
      </w:r>
    </w:p>
    <w:p>
      <w:pPr>
        <w:pStyle w:val="BodyText"/>
      </w:pPr>
      <w:r>
        <w:t xml:space="preserve">As we move into Q4, Education Administrators will focus on scaling the "Córdoba Success Model" to all 97 districts, with a target of securing $18M USD in additional funding through strategic proposals aligned with Argentina’s National Education Plan 2030. The data is clear: when Education Administrators master the art of educational "sales"—building trust, demonstrating value, and adapting to local contexts—they become indispensable catalysts for transforming Argentina's education landscape from within Córdoba.</w:t>
      </w:r>
    </w:p>
    <w:p>
      <w:pPr>
        <w:pStyle w:val="BodyText"/>
      </w:pPr>
      <w:r>
        <w:rPr>
          <w:iCs/>
          <w:i/>
        </w:rPr>
        <w:t xml:space="preserve">"In Córdoba, we don't sell products—we sell opportunities. Every student who accesses a newly implemented STEM lab is proof that our strategic 'sales' strategy works."</w:t>
      </w:r>
      <w:r>
        <w:t xml:space="preserve"> </w:t>
      </w:r>
      <w:r>
        <w:t xml:space="preserve">— María López, Director of Educational Innovation, Córdoba Province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Strategic Implementation Report: Education Administrator - Córdoba Province, Argentina</dc:title>
  <dc:creator/>
  <dc:language>en</dc:language>
  <cp:keywords/>
  <dcterms:created xsi:type="dcterms:W3CDTF">2025-12-13T11:20:01Z</dcterms:created>
  <dcterms:modified xsi:type="dcterms:W3CDTF">2025-12-13T11:20:01Z</dcterms:modified>
</cp:coreProperties>
</file>

<file path=docProps/custom.xml><?xml version="1.0" encoding="utf-8"?>
<Properties xmlns="http://schemas.openxmlformats.org/officeDocument/2006/custom-properties" xmlns:vt="http://schemas.openxmlformats.org/officeDocument/2006/docPropsVTypes"/>
</file>