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Brazil</w:t>
      </w:r>
      <w:r>
        <w:t xml:space="preserve"> </w:t>
      </w:r>
      <w:r>
        <w:t xml:space="preserve">Brasília</w:t>
      </w:r>
    </w:p>
    <w:bookmarkStart w:id="28" w:name="Xb61c46e3c0181a827e5bd10e550bae738bbb9b1"/>
    <w:p>
      <w:pPr>
        <w:pStyle w:val="Heading1"/>
      </w:pPr>
      <w:r>
        <w:t xml:space="preserve">Comprehensive Sales Report: Education Administrator Performance in Brazil Brasília (Q3 2023)</w:t>
      </w:r>
    </w:p>
    <w:bookmarkStart w:id="20" w:name="executive-summary"/>
    <w:p>
      <w:pPr>
        <w:pStyle w:val="Heading2"/>
      </w:pPr>
      <w:r>
        <w:t xml:space="preserve">Executive Summary</w:t>
      </w:r>
    </w:p>
    <w:p>
      <w:pPr>
        <w:pStyle w:val="FirstParagraph"/>
      </w:pPr>
      <w:r>
        <w:t xml:space="preserve">This report details the performance of our Education Administrator team within the Brazilian educational landscape, with specific focus on the federal capital region of Brasília. As Brazil's political and administrative epicenter, Brasília presents unique opportunities and challenges for educational service providers. Our Sales Report demonstrates a 15% year-over-year growth in contracted services across municipal and federal education institutions, driven by strategic alignment with Brazil's National Education Plan (PNE) 2014-2024 priorities. The Education Administrator role has been instrumental in navigating Brasília's complex public education ecosystem while exceeding key performance indicators (KPIs) for market penetration and stakeholder engagement.</w:t>
      </w:r>
    </w:p>
    <w:bookmarkEnd w:id="20"/>
    <w:bookmarkStart w:id="21" w:name="X89a34a1c468227fb870423407a480705d66ceca"/>
    <w:p>
      <w:pPr>
        <w:pStyle w:val="Heading2"/>
      </w:pPr>
      <w:r>
        <w:t xml:space="preserve">Market Context: Brazil Brasília Educational Landscape</w:t>
      </w:r>
    </w:p>
    <w:p>
      <w:pPr>
        <w:pStyle w:val="FirstParagraph"/>
      </w:pPr>
      <w:r>
        <w:t xml:space="preserve">Brasília operates under Brazil's federal education framework, where 40% of national education funding is allocated to the Distrito Federal. The city houses 1,328 public schools serving over 700,000 students, with government initiatives like "Escola Ativa" and "Mais Educação" creating urgent demand for specialized administrative solutions. Our Education Administrator team has leveraged Brasília's status as a hub for educational policy-making to position our services as essential for compliance with Brazil's recent educational reforms (Law No. 14,022/2020). The local market requires administrators fluent in Brazilian bureaucratic protocols and capable of navigating the Distrito Federal Education Secretariat (SEEDF) requirements – a critical differentiator in our sales approach.</w:t>
      </w:r>
    </w:p>
    <w:bookmarkEnd w:id="21"/>
    <w:bookmarkStart w:id="22" w:name="current-sales-performance-highlights"/>
    <w:p>
      <w:pPr>
        <w:pStyle w:val="Heading2"/>
      </w:pPr>
      <w:r>
        <w:t xml:space="preserve">Current Sales Performance Highlights</w:t>
      </w:r>
    </w:p>
    <w:p>
      <w:pPr>
        <w:pStyle w:val="FirstParagraph"/>
      </w:pPr>
      <w:r>
        <w:rPr>
          <w:bCs/>
          <w:b/>
        </w:rPr>
        <w:t xml:space="preserve">Revenue Growth:</w:t>
      </w:r>
      <w:r>
        <w:t xml:space="preserve"> </w:t>
      </w:r>
      <w:r>
        <w:t xml:space="preserve">Achieved R$ 18.7M in contracted services during Q3 2023, representing 19.6% growth from Q3 2022. This includes:</w:t>
      </w:r>
    </w:p>
    <w:p>
      <w:pPr>
        <w:numPr>
          <w:ilvl w:val="0"/>
          <w:numId w:val="1001"/>
        </w:numPr>
        <w:pStyle w:val="Compact"/>
      </w:pPr>
      <w:r>
        <w:t xml:space="preserve">R$ 8.5M from municipal school partnerships (up 24% YoY)</w:t>
      </w:r>
    </w:p>
    <w:p>
      <w:pPr>
        <w:numPr>
          <w:ilvl w:val="0"/>
          <w:numId w:val="1001"/>
        </w:numPr>
        <w:pStyle w:val="Compact"/>
      </w:pPr>
      <w:r>
        <w:t xml:space="preserve">R$ 7.1M from federal institution contracts (including INEP-accredited programs)</w:t>
      </w:r>
    </w:p>
    <w:p>
      <w:pPr>
        <w:numPr>
          <w:ilvl w:val="0"/>
          <w:numId w:val="1001"/>
        </w:numPr>
        <w:pStyle w:val="Compact"/>
      </w:pPr>
      <w:r>
        <w:t xml:space="preserve">R$ 3.1M in professional development services for educators</w:t>
      </w:r>
    </w:p>
    <w:p>
      <w:pPr>
        <w:pStyle w:val="FirstParagraph"/>
      </w:pPr>
      <w:r>
        <w:rPr>
          <w:bCs/>
          <w:b/>
        </w:rPr>
        <w:t xml:space="preserve">Key Sales Metrics:</w:t>
      </w:r>
    </w:p>
    <w:p>
      <w:pPr>
        <w:numPr>
          <w:ilvl w:val="0"/>
          <w:numId w:val="1002"/>
        </w:numPr>
        <w:pStyle w:val="Compact"/>
      </w:pPr>
      <w:r>
        <w:t xml:space="preserve">New client acquisition rate: 32% (vs. industry average of 18%)</w:t>
      </w:r>
    </w:p>
    <w:p>
      <w:pPr>
        <w:pStyle w:val="FirstParagraph"/>
      </w:pPr>
      <w:r>
        <w:t xml:space="preserve">Our Education Administrator team successfully secured three major contracts with Distrito Federal education networks, including the comprehensive digital transformation project for 120 schools in the Plano Piloto zone – a first for our company in Brazil's capital region. This contract (valued at R$ 5.3M) directly supports Brasília's "Brasília Digital" initiative to modernize public education infrastructure.</w:t>
      </w:r>
    </w:p>
    <w:bookmarkEnd w:id="22"/>
    <w:bookmarkStart w:id="23" w:name="X4e3a9556ae555fc72ddf6cbcd0430bc0dc9db48"/>
    <w:p>
      <w:pPr>
        <w:pStyle w:val="Heading2"/>
      </w:pPr>
      <w:r>
        <w:t xml:space="preserve">Strategic Implementation in Brazil Brasília</w:t>
      </w:r>
    </w:p>
    <w:p>
      <w:pPr>
        <w:pStyle w:val="FirstParagraph"/>
      </w:pPr>
      <w:r>
        <w:t xml:space="preserve">The Education Administrator role in Brasília has evolved beyond traditional administrative duties to become a strategic sales catalyst. Key differentiators include:</w:t>
      </w:r>
    </w:p>
    <w:p>
      <w:pPr>
        <w:numPr>
          <w:ilvl w:val="0"/>
          <w:numId w:val="1003"/>
        </w:numPr>
        <w:pStyle w:val="Compact"/>
      </w:pPr>
      <w:r>
        <w:rPr>
          <w:bCs/>
          <w:b/>
        </w:rPr>
        <w:t xml:space="preserve">Cultural Intelligence:</w:t>
      </w:r>
      <w:r>
        <w:t xml:space="preserve"> </w:t>
      </w:r>
      <w:r>
        <w:t xml:space="preserve">Team members undergo mandatory Brazilian education policy immersion training, including understanding "Sistema de Avaliação da Educação Básica" (SAEB) requirements and federal education budget cycles.</w:t>
      </w:r>
    </w:p>
    <w:p>
      <w:pPr>
        <w:numPr>
          <w:ilvl w:val="0"/>
          <w:numId w:val="1003"/>
        </w:numPr>
        <w:pStyle w:val="Compact"/>
      </w:pPr>
      <w:r>
        <w:rPr>
          <w:bCs/>
          <w:b/>
        </w:rPr>
        <w:t xml:space="preserve">Local Partnership Network:</w:t>
      </w:r>
      <w:r>
        <w:t xml:space="preserve"> </w:t>
      </w:r>
      <w:r>
        <w:t xml:space="preserve">Established 17 active collaborations with Brasília-based entities including the University of Brasília (UnB), SEEDF, and the Brazilian Education Council (CNE).</w:t>
      </w:r>
    </w:p>
    <w:p>
      <w:pPr>
        <w:numPr>
          <w:ilvl w:val="0"/>
          <w:numId w:val="1003"/>
        </w:numPr>
        <w:pStyle w:val="Compact"/>
      </w:pPr>
      <w:r>
        <w:rPr>
          <w:bCs/>
          <w:b/>
        </w:rPr>
        <w:t xml:space="preserve">Compliance Integration:</w:t>
      </w:r>
      <w:r>
        <w:t xml:space="preserve"> </w:t>
      </w:r>
      <w:r>
        <w:t xml:space="preserve">All sales proposals include explicit alignment with Brazil's "Plano Nacional de Educação" targets for 2030, particularly Goal 8 on digital inclusion.</w:t>
      </w:r>
    </w:p>
    <w:p>
      <w:pPr>
        <w:pStyle w:val="FirstParagraph"/>
      </w:pPr>
      <w:r>
        <w:t xml:space="preserve">A critical success factor has been our Education Administrator's ability to translate federal educational mandates into localized sales solutions. For example, when Brasília implemented mandatory STEM curriculum reforms in Q2 2023, our team rapidly developed and sold specialized teacher training packages that met SEEDF's new certification requirements.</w:t>
      </w:r>
    </w:p>
    <w:bookmarkEnd w:id="23"/>
    <w:bookmarkStart w:id="24" w:name="market-challenges-adaptive-strategies"/>
    <w:p>
      <w:pPr>
        <w:pStyle w:val="Heading2"/>
      </w:pPr>
      <w:r>
        <w:t xml:space="preserve">Market Challenges &amp; Adaptive Strategies</w:t>
      </w:r>
    </w:p>
    <w:p>
      <w:pPr>
        <w:pStyle w:val="FirstParagraph"/>
      </w:pPr>
      <w:r>
        <w:t xml:space="preserve">Despite strong performance, the Brazil Brasília market presents unique sales challenges:</w:t>
      </w:r>
    </w:p>
    <w:p>
      <w:pPr>
        <w:numPr>
          <w:ilvl w:val="0"/>
          <w:numId w:val="1004"/>
        </w:numPr>
        <w:pStyle w:val="Compact"/>
      </w:pPr>
      <w:r>
        <w:rPr>
          <w:bCs/>
          <w:b/>
        </w:rPr>
        <w:t xml:space="preserve">Bureaucratic Complexity:</w:t>
      </w:r>
      <w:r>
        <w:t xml:space="preserve"> </w:t>
      </w:r>
      <w:r>
        <w:t xml:space="preserve">Average contract approval timeline of 7.8 months (vs. national average of 5.2). *Adaptive Strategy:* Our Education Administrator implemented a "Regulatory Navigator" service offering, providing clients with dedicated government liaison support – reducing approval time by 34%.</w:t>
      </w:r>
    </w:p>
    <w:p>
      <w:pPr>
        <w:numPr>
          <w:ilvl w:val="0"/>
          <w:numId w:val="1004"/>
        </w:numPr>
        <w:pStyle w:val="Compact"/>
      </w:pPr>
      <w:r>
        <w:rPr>
          <w:bCs/>
          <w:b/>
        </w:rPr>
        <w:t xml:space="preserve">Resource Constraints:</w:t>
      </w:r>
      <w:r>
        <w:t xml:space="preserve"> </w:t>
      </w:r>
      <w:r>
        <w:t xml:space="preserve">68% of municipal schools operate below budget for technology infrastructure. *Adaptive Strategy:* Introduced tiered subscription models (including zero-down-payment options for public schools) aligned with Brazil's "Programa de Acesso a Tecnologia" funding mechanisms.</w:t>
      </w:r>
    </w:p>
    <w:p>
      <w:pPr>
        <w:numPr>
          <w:ilvl w:val="0"/>
          <w:numId w:val="1004"/>
        </w:numPr>
        <w:pStyle w:val="Compact"/>
      </w:pPr>
      <w:r>
        <w:rPr>
          <w:bCs/>
          <w:b/>
        </w:rPr>
        <w:t xml:space="preserve">Cultural Nuances:</w:t>
      </w:r>
      <w:r>
        <w:t xml:space="preserve"> </w:t>
      </w:r>
      <w:r>
        <w:t xml:space="preserve">Decision-making often involves multiple stakeholders beyond school directors. *Adaptive Strategy:* Implemented "Stakeholder Mapping" workshops for all Education Administrators to identify and engage key influencers in Brasília's education committees.</w:t>
      </w:r>
    </w:p>
    <w:p>
      <w:pPr>
        <w:pStyle w:val="FirstParagraph"/>
      </w:pPr>
      <w:r>
        <w:t xml:space="preserve">These adaptations directly contributed to our 22% increase in public sector sales within Brasília during Q3 2023.</w:t>
      </w:r>
    </w:p>
    <w:bookmarkEnd w:id="24"/>
    <w:bookmarkStart w:id="25" w:name="future-growth-opportunities"/>
    <w:p>
      <w:pPr>
        <w:pStyle w:val="Heading2"/>
      </w:pPr>
      <w:r>
        <w:t xml:space="preserve">Future Growth Opportunities</w:t>
      </w:r>
    </w:p>
    <w:p>
      <w:pPr>
        <w:pStyle w:val="FirstParagraph"/>
      </w:pPr>
      <w:r>
        <w:t xml:space="preserve">Based on market analysis, three high-potential opportunities exist for Education Administrators operating in Brazil Brasília:</w:t>
      </w:r>
    </w:p>
    <w:p>
      <w:pPr>
        <w:numPr>
          <w:ilvl w:val="0"/>
          <w:numId w:val="1005"/>
        </w:numPr>
        <w:pStyle w:val="Compact"/>
      </w:pPr>
      <w:r>
        <w:rPr>
          <w:bCs/>
          <w:b/>
        </w:rPr>
        <w:t xml:space="preserve">Early Childhood Education Expansion:</w:t>
      </w:r>
      <w:r>
        <w:t xml:space="preserve"> </w:t>
      </w:r>
      <w:r>
        <w:t xml:space="preserve">With Brasília's new mandate requiring 95% of children aged 3-5 to attend pre-school by 2026, we're developing "Brasília Start" packages for daycare centers. Projected market size: R$ 47M annually.</w:t>
      </w:r>
    </w:p>
    <w:p>
      <w:pPr>
        <w:numPr>
          <w:ilvl w:val="0"/>
          <w:numId w:val="1005"/>
        </w:numPr>
        <w:pStyle w:val="Compact"/>
      </w:pPr>
      <w:r>
        <w:rPr>
          <w:bCs/>
          <w:b/>
        </w:rPr>
        <w:t xml:space="preserve">Special Education Market:</w:t>
      </w:r>
      <w:r>
        <w:t xml:space="preserve"> </w:t>
      </w:r>
      <w:r>
        <w:t xml:space="preserve">Brazil's new disability inclusion law (Law No. 13,959/2020) creates demand for specialized administrative solutions. Our Education Administrators are piloting a "Inclusão Total" compliance package targeting 45% of Brasília's special education units.</w:t>
      </w:r>
    </w:p>
    <w:p>
      <w:pPr>
        <w:numPr>
          <w:ilvl w:val="0"/>
          <w:numId w:val="1005"/>
        </w:numPr>
        <w:pStyle w:val="Compact"/>
      </w:pPr>
      <w:r>
        <w:rPr>
          <w:bCs/>
          <w:b/>
        </w:rPr>
        <w:t xml:space="preserve">EdTech Integration:</w:t>
      </w:r>
      <w:r>
        <w:t xml:space="preserve"> </w:t>
      </w:r>
      <w:r>
        <w:t xml:space="preserve">Partnering with Brasília's Innovation Agency (BIOS) on the "EdTech Brasília" initiative, we've secured pilot programs in 12 schools for AI-driven learning analytics tools – a first in Brazil's federal capital.</w:t>
      </w:r>
    </w:p>
    <w:bookmarkEnd w:id="25"/>
    <w:bookmarkStart w:id="26" w:name="Xd8991c63a37e71303478d38b088de6a1229fb44"/>
    <w:p>
      <w:pPr>
        <w:pStyle w:val="Heading2"/>
      </w:pPr>
      <w:r>
        <w:t xml:space="preserve">Strategic Recommendations for Education Administrator Success</w:t>
      </w:r>
    </w:p>
    <w:p>
      <w:pPr>
        <w:pStyle w:val="FirstParagraph"/>
      </w:pPr>
      <w:r>
        <w:t xml:space="preserve">To sustain growth in Brazil Brasília, we recommend the following actions:</w:t>
      </w:r>
    </w:p>
    <w:p>
      <w:pPr>
        <w:numPr>
          <w:ilvl w:val="0"/>
          <w:numId w:val="1006"/>
        </w:numPr>
        <w:pStyle w:val="Compact"/>
      </w:pPr>
      <w:r>
        <w:rPr>
          <w:bCs/>
          <w:b/>
        </w:rPr>
        <w:t xml:space="preserve">Invest in Local Talent Development:</w:t>
      </w:r>
      <w:r>
        <w:t xml:space="preserve"> </w:t>
      </w:r>
      <w:r>
        <w:t xml:space="preserve">Establish Brasília-based training academy for Education Administrators focused on federal education regulations and Portuguese cultural nuances. (Projected ROI: 28% cost reduction in client acquisition).</w:t>
      </w:r>
    </w:p>
    <w:p>
      <w:pPr>
        <w:numPr>
          <w:ilvl w:val="0"/>
          <w:numId w:val="1006"/>
        </w:numPr>
        <w:pStyle w:val="Compact"/>
      </w:pPr>
      <w:r>
        <w:rPr>
          <w:bCs/>
          <w:b/>
        </w:rPr>
        <w:t xml:space="preserve">Create a Brasília Policy Advisory Group:</w:t>
      </w:r>
      <w:r>
        <w:t xml:space="preserve"> </w:t>
      </w:r>
      <w:r>
        <w:t xml:space="preserve">Form permanent committee with SEEDF officials to co-develop solutions addressing imminent policy changes, positioning our Education Administrators as essential partners.</w:t>
      </w:r>
    </w:p>
    <w:p>
      <w:pPr>
        <w:numPr>
          <w:ilvl w:val="0"/>
          <w:numId w:val="1006"/>
        </w:numPr>
        <w:pStyle w:val="Compact"/>
      </w:pPr>
      <w:r>
        <w:rPr>
          <w:bCs/>
          <w:b/>
        </w:rPr>
        <w:t xml:space="preserve">Leverage Public-Private Partnerships (PPPs):</w:t>
      </w:r>
      <w:r>
        <w:t xml:space="preserve"> </w:t>
      </w:r>
      <w:r>
        <w:t xml:space="preserve">Target Brazil's "Novo Fundeb" education funding structure by developing PPP models for infrastructure projects in Brasília's expanding periphery areas.</w:t>
      </w:r>
    </w:p>
    <w:bookmarkEnd w:id="26"/>
    <w:bookmarkStart w:id="27" w:name="X65c1b15ca4b148c96632bca1bfdba815bc86e91"/>
    <w:p>
      <w:pPr>
        <w:pStyle w:val="Heading2"/>
      </w:pPr>
      <w:r>
        <w:t xml:space="preserve">Conclusion: The Strategic Imperative of Education Administrator Excellence in Brazil Brasília</w:t>
      </w:r>
    </w:p>
    <w:p>
      <w:pPr>
        <w:pStyle w:val="FirstParagraph"/>
      </w:pPr>
      <w:r>
        <w:t xml:space="preserve">The current Sales Report confirms that the Education Administrator role has become the cornerstone of our market dominance in Brazil's capital region. In a city where education policy decisions ripple across all 26 Brazilian states, our administrators' ability to translate regulatory requirements into compelling sales propositions has yielded exceptional results. The Brasília market demands not just administrative skills, but deep understanding of Brazil's educational governance – a capability that has made our Education Administrators indispensable to both public institutions and private service providers.</w:t>
      </w:r>
    </w:p>
    <w:p>
      <w:pPr>
        <w:pStyle w:val="BodyText"/>
      </w:pPr>
      <w:r>
        <w:t xml:space="preserve">As Brazil continues its national education transformation journey, the strategic positioning of Education Administrators in Brasília will be critical for future growth. Our Q3 performance demonstrates that when sales strategy aligns with Brazil's educational priorities – particularly in the federal capital where policy innovation originates – sustainable revenue growth becomes achievable even in complex bureaucratic environments. We project 25% market share expansion within Brasília's public education sector by Q2 2024 through continued excellence in this role, reinforcing that our Education Administrator team is not merely selling services, but enabling Brazil's educational future.</w:t>
      </w:r>
    </w:p>
    <w:p>
      <w:pPr>
        <w:pStyle w:val="BodyText"/>
      </w:pPr>
      <w:r>
        <w:rPr>
          <w:iCs/>
          <w:i/>
        </w:rPr>
        <w:t xml:space="preserve">Prepared for: Brazil Regional Executive Committee</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Brazil Brasília</dc:title>
  <dc:creator/>
  <dc:language>en</dc:language>
  <cp:keywords/>
  <dcterms:created xsi:type="dcterms:W3CDTF">2026-07-23T14:23:30Z</dcterms:created>
  <dcterms:modified xsi:type="dcterms:W3CDTF">2026-07-23T14:23:30Z</dcterms:modified>
</cp:coreProperties>
</file>

<file path=docProps/custom.xml><?xml version="1.0" encoding="utf-8"?>
<Properties xmlns="http://schemas.openxmlformats.org/officeDocument/2006/custom-properties" xmlns:vt="http://schemas.openxmlformats.org/officeDocument/2006/docPropsVTypes"/>
</file>