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Market</w:t>
      </w:r>
      <w:r>
        <w:t xml:space="preserve"> </w:t>
      </w:r>
      <w:r>
        <w:t xml:space="preserve">Analysis</w:t>
      </w:r>
    </w:p>
    <w:bookmarkStart w:id="29" w:name="Xf0fd338ccf8781a737283e673aa33011454c7ad"/>
    <w:p>
      <w:pPr>
        <w:pStyle w:val="Heading1"/>
      </w:pPr>
      <w:r>
        <w:t xml:space="preserve">Comprehensive Sales Report: Education Administrator Performance in Brazil Rio de Janeiro (Q3 2023)</w:t>
      </w:r>
    </w:p>
    <w:bookmarkStart w:id="20" w:name="executive-summary"/>
    <w:p>
      <w:pPr>
        <w:pStyle w:val="Heading2"/>
      </w:pPr>
      <w:r>
        <w:t xml:space="preserve">Executive Summary</w:t>
      </w:r>
    </w:p>
    <w:p>
      <w:pPr>
        <w:pStyle w:val="FirstParagraph"/>
      </w:pPr>
      <w:r>
        <w:t xml:space="preserve">This Sales Report provides a detailed analysis of the performance metrics, market dynamics, and strategic initiatives for the Education Administrator role within the Brazilian education sector, with specialized focus on Rio de Janeiro's unique educational ecosystem. As Rio de Janeiro emerges as Brazil's premier hub for innovative educational administration, this report demonstrates how our Education Administrator team has achieved a 27% year-over-year revenue growth through targeted sales strategies aligned with local market needs. The data confirms that effective education administration directly correlates with institutional success in Rio de Janeiro's competitive academic landscape.</w:t>
      </w:r>
    </w:p>
    <w:bookmarkEnd w:id="20"/>
    <w:bookmarkStart w:id="21" w:name="Xb1346f620ee72dd53fcbf900f13a4eabd432bba"/>
    <w:p>
      <w:pPr>
        <w:pStyle w:val="Heading2"/>
      </w:pPr>
      <w:r>
        <w:t xml:space="preserve">Market Context: Rio de Janeiro's Educational Landscape</w:t>
      </w:r>
    </w:p>
    <w:p>
      <w:pPr>
        <w:pStyle w:val="FirstParagraph"/>
      </w:pPr>
      <w:r>
        <w:t xml:space="preserve">Rio de Janeiro represents 10.3% of Brazil's total student population (INEP, 2023), making it a critical market for educational services. The state has implemented significant reforms through programs like "Rio Ensina" and "Escola Ativa," creating unprecedented demand for specialized Education Administrator solutions. Our sales analysis reveals that 68% of public schools in Rio are now seeking digital administration platforms—driving our core product adoption. This report underscores how the Education Administrator role has evolved from traditional management to strategic revenue driver within this transformation.</w:t>
      </w:r>
    </w:p>
    <w:bookmarkEnd w:id="21"/>
    <w:bookmarkStart w:id="22" w:name="X385c812c1959437bf101f524591315921db61b8"/>
    <w:p>
      <w:pPr>
        <w:pStyle w:val="Heading2"/>
      </w:pPr>
      <w:r>
        <w:t xml:space="preserve">Key Sales Performance Metrics (Rio de Janeiro Focus)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School Contracts (Rio)</w:t>
      </w:r>
    </w:p>
    <w:p>
      <w:pPr>
        <w:pStyle w:val="BodyText"/>
      </w:pPr>
      <w:r>
        <w:t xml:space="preserve">47 institutions</w:t>
      </w:r>
    </w:p>
    <w:p>
      <w:pPr>
        <w:pStyle w:val="BodyText"/>
      </w:pPr>
      <w:r>
        <w:t xml:space="preserve">31 institutions</w:t>
      </w:r>
    </w:p>
    <w:p>
      <w:pPr>
        <w:pStyle w:val="BodyText"/>
      </w:pPr>
      <w:r>
        <w:t xml:space="preserve">+51.6%</w:t>
      </w:r>
    </w:p>
    <w:p>
      <w:pPr>
        <w:pStyle w:val="BodyText"/>
      </w:pPr>
      <w:r>
        <w:t xml:space="preserve">Revenue from Rio Schools</w:t>
      </w:r>
    </w:p>
    <w:p>
      <w:pPr>
        <w:pStyle w:val="BodyText"/>
      </w:pPr>
      <w:r>
        <w:t xml:space="preserve">R$ 2.8M</w:t>
      </w:r>
    </w:p>
    <w:p>
      <w:pPr>
        <w:pStyle w:val="BodyText"/>
      </w:pPr>
      <w:r>
        <w:rPr>
          <w:bCs/>
          <w:b/>
        </w:rPr>
        <w:t xml:space="preserve">(USD $540K)</w:t>
      </w:r>
    </w:p>
    <w:p>
      <w:pPr>
        <w:pStyle w:val="BodyText"/>
      </w:pPr>
      <w:r>
        <w:t xml:space="preserve">R$ 1.7M</w:t>
      </w:r>
    </w:p>
    <w:p>
      <w:pPr>
        <w:pStyle w:val="BodyText"/>
      </w:pPr>
      <w:r>
        <w:t xml:space="preserve">+64.7%</w:t>
      </w:r>
    </w:p>
    <w:p>
      <w:pPr>
        <w:pStyle w:val="BodyText"/>
      </w:pPr>
      <w:r>
        <w:t xml:space="preserve">Client Retention Rate (Rio)</w:t>
      </w:r>
    </w:p>
    <w:p>
      <w:pPr>
        <w:pStyle w:val="BodyText"/>
      </w:pPr>
      <w:r>
        <w:t xml:space="preserve">89%</w:t>
      </w:r>
    </w:p>
    <w:p>
      <w:pPr>
        <w:pStyle w:val="BodyText"/>
      </w:pPr>
      <w:r>
        <w:t xml:space="preserve">82%</w:t>
      </w:r>
    </w:p>
    <w:p>
      <w:pPr>
        <w:pStyle w:val="BodyText"/>
      </w:pPr>
      <w:r>
        <w:t xml:space="preserve">+7pp</w:t>
      </w:r>
    </w:p>
    <w:p>
      <w:pPr>
        <w:pStyle w:val="BodyText"/>
      </w:pPr>
      <w:r>
        <w:rPr>
          <w:bCs/>
          <w:b/>
        </w:rPr>
        <w:t xml:space="preserve">(Industry avg: 65%)</w:t>
      </w:r>
    </w:p>
    <w:p>
      <w:pPr>
        <w:pStyle w:val="BodyText"/>
      </w:pPr>
      <w:r>
        <w:t xml:space="preserve">Upsell Revenue (Rio)</w:t>
      </w:r>
    </w:p>
    <w:p>
      <w:pPr>
        <w:pStyle w:val="BodyText"/>
      </w:pPr>
      <w:r>
        <w:t xml:space="preserve">R$ 1.2M</w:t>
      </w:r>
    </w:p>
    <w:p>
      <w:pPr>
        <w:pStyle w:val="BodyText"/>
      </w:pPr>
      <w:r>
        <w:rPr>
          <w:bCs/>
          <w:b/>
        </w:rPr>
        <w:t xml:space="preserve">(USD $230K)</w:t>
      </w:r>
    </w:p>
    <w:p>
      <w:pPr>
        <w:pStyle w:val="BodyText"/>
      </w:pPr>
      <w:r>
        <w:t xml:space="preserve">R$ 0.5M</w:t>
      </w:r>
    </w:p>
    <w:p>
      <w:pPr>
        <w:pStyle w:val="BodyText"/>
      </w:pPr>
      <w:r>
        <w:t xml:space="preserve">+140%</w:t>
      </w:r>
    </w:p>
    <w:bookmarkEnd w:id="22"/>
    <w:bookmarkStart w:id="25" w:name="X3f61067968faab6d84e86dadd3f881e57c54945"/>
    <w:p>
      <w:pPr>
        <w:pStyle w:val="Heading2"/>
      </w:pPr>
      <w:r>
        <w:t xml:space="preserve">Strategic Sales Initiatives Driving Results in Rio de Janeiro</w:t>
      </w:r>
    </w:p>
    <w:p>
      <w:pPr>
        <w:pStyle w:val="FirstParagraph"/>
      </w:pPr>
      <w:r>
        <w:t xml:space="preserve">The Education Administrator team deployed three market-specific strategies that directly contributed to Rio's success:</w:t>
      </w:r>
    </w:p>
    <w:bookmarkStart w:id="23" w:name="localization-of-sales-approach"/>
    <w:p>
      <w:pPr>
        <w:pStyle w:val="Heading3"/>
      </w:pPr>
      <w:r>
        <w:t xml:space="preserve">1. Localization of Sales Approach</w:t>
      </w:r>
    </w:p>
    <w:p>
      <w:pPr>
        <w:pStyle w:val="FirstParagraph"/>
      </w:pPr>
      <w:r>
        <w:t xml:space="preserve">We customized our sales methodology to align with Rio de Janeiro's educational priorities. By partnering with the State Education Secretariat (SEEDUC), our Education Administrator team secured access to 12 municipal districts for pilot programs. This localized strategy increased conversion rates by 37% compared to national averages, as evidenced in the Porto Maravilha district where we onboarded 9 schools within Q3.</w:t>
      </w:r>
    </w:p>
    <w:bookmarkEnd w:id="23"/>
    <w:bookmarkStart w:id="24" w:name="digital-transformation-sales-campaign"/>
    <w:p>
      <w:pPr>
        <w:pStyle w:val="Heading3"/>
      </w:pPr>
      <w:r>
        <w:t xml:space="preserve">2. Digital Transformation Sales Campaign</w:t>
      </w:r>
    </w:p>
    <w:p>
      <w:pPr>
        <w:pStyle w:val="FirstParagraph"/>
      </w:pPr>
      <w:r>
        <w:t xml:space="preserve">Recognizing Rio's urgent need for administrative efficiency, our Education Administrator specialists developed a targeted "Smart School Management" package. This solution reduced enrollment processing time by 65% for Rio institutions—a key selling point that drove 78% of Q3 sales. The campaign specifically addressed challenges in Rio's high-density areas like Santa Teresa and Méier where manual processes were causing 20+ hour weekly delays.</w:t>
      </w:r>
    </w:p>
    <w:p>
      <w:pPr>
        <w:pStyle w:val="BodyText"/>
      </w:pPr>
      <w:r>
        <w:t xml:space="preserve">3. Community Engagement Strategy</w:t>
      </w:r>
    </w:p>
    <w:p>
      <w:pPr>
        <w:pStyle w:val="BodyText"/>
      </w:pPr>
      <w:r>
        <w:t xml:space="preserve">Rio de Janeiro's education market thrives on community trust. Our Education Administrator team implemented monthly "School Leadership Roundtables" across 5 Rio neighborhoods, generating 43 qualified leads and strengthening our position as a local partner rather than an external vendor. This initiative directly resulted in the contract with Rede Integrada de Ensino (RIE), representing 17 schools across Guanabara Bay.</w:t>
      </w:r>
    </w:p>
    <w:bookmarkEnd w:id="24"/>
    <w:bookmarkEnd w:id="25"/>
    <w:bookmarkStart w:id="26" w:name="Xdd774da2272de8bc63b8f1fcc20f3306a75c7d0"/>
    <w:p>
      <w:pPr>
        <w:pStyle w:val="Heading2"/>
      </w:pPr>
      <w:r>
        <w:t xml:space="preserve">Market Challenges &amp; Education Administrator Solutions</w:t>
      </w:r>
    </w:p>
    <w:p>
      <w:pPr>
        <w:pStyle w:val="FirstParagraph"/>
      </w:pPr>
      <w:r>
        <w:t xml:space="preserve">Rio de Janeiro presents unique obstacles that our Education Administrator role navigates daily:</w:t>
      </w:r>
    </w:p>
    <w:p>
      <w:pPr>
        <w:numPr>
          <w:ilvl w:val="0"/>
          <w:numId w:val="1001"/>
        </w:numPr>
        <w:pStyle w:val="Compact"/>
      </w:pPr>
      <w:r>
        <w:rPr>
          <w:bCs/>
          <w:b/>
        </w:rPr>
        <w:t xml:space="preserve">Funding Volatility:</w:t>
      </w:r>
      <w:r>
        <w:t xml:space="preserve"> </w:t>
      </w:r>
      <w:r>
        <w:t xml:space="preserve">State budget fluctuations (e.g., 15% cut in 2023) required Education Administrators to develop tiered pricing models. Our solution: introduced "Payment by Performance" contracts tied to enrollment growth metrics, securing $410K in committed revenue during fiscal uncertainty.</w:t>
      </w:r>
    </w:p>
    <w:p>
      <w:pPr>
        <w:numPr>
          <w:ilvl w:val="0"/>
          <w:numId w:val="1001"/>
        </w:numPr>
        <w:pStyle w:val="Compact"/>
      </w:pPr>
      <w:r>
        <w:rPr>
          <w:bCs/>
          <w:b/>
        </w:rPr>
        <w:t xml:space="preserve">Cultural Adaptation:</w:t>
      </w:r>
      <w:r>
        <w:t xml:space="preserve"> </w:t>
      </w:r>
      <w:r>
        <w:t xml:space="preserve">Rio's collaborative school culture demanded relationship-first sales. Education Administrators completed 180+ hours of local community immersion training—resulting in 52% higher trust scores (measured by NPS) versus non-localized teams.</w:t>
      </w:r>
    </w:p>
    <w:p>
      <w:pPr>
        <w:numPr>
          <w:ilvl w:val="0"/>
          <w:numId w:val="1001"/>
        </w:numPr>
        <w:pStyle w:val="Compact"/>
      </w:pPr>
      <w:r>
        <w:rPr>
          <w:bCs/>
          <w:b/>
        </w:rPr>
        <w:t xml:space="preserve">Regulatory Complexity:</w:t>
      </w:r>
      <w:r>
        <w:t xml:space="preserve"> </w:t>
      </w:r>
      <w:r>
        <w:t xml:space="preserve">New federal laws (Lei de Cotas, 2023) required real-time compliance updates. Our Education Administrator team created Rio-specific regulatory dashboards integrated into our platform, eliminating 97% of client compliance errors.</w:t>
      </w:r>
    </w:p>
    <w:bookmarkEnd w:id="26"/>
    <w:bookmarkStart w:id="27" w:name="X91714f4658b95ac24a88b3e723f4aedfbec49cf"/>
    <w:p>
      <w:pPr>
        <w:pStyle w:val="Heading2"/>
      </w:pPr>
      <w:r>
        <w:t xml:space="preserve">Future Outlook: Sales Roadmap for Brazil Rio de Janeiro</w:t>
      </w:r>
    </w:p>
    <w:p>
      <w:pPr>
        <w:pStyle w:val="FirstParagraph"/>
      </w:pPr>
      <w:r>
        <w:t xml:space="preserve">Based on Q3 success, we project 45% revenue growth in Rio by Q1 2024 through three initiatives:</w:t>
      </w:r>
    </w:p>
    <w:p>
      <w:pPr>
        <w:numPr>
          <w:ilvl w:val="0"/>
          <w:numId w:val="1002"/>
        </w:numPr>
        <w:pStyle w:val="Compact"/>
      </w:pPr>
      <w:r>
        <w:rPr>
          <w:bCs/>
          <w:b/>
        </w:rPr>
        <w:t xml:space="preserve">Rio Expansion Strategy:</w:t>
      </w:r>
      <w:r>
        <w:t xml:space="preserve"> </w:t>
      </w:r>
      <w:r>
        <w:t xml:space="preserve">Targeting favela schools through partnerships with NGOs like Fundação Oswaldo Cruz (Fiocruz) to address the 38% enrollment gap in low-income communities.</w:t>
      </w:r>
    </w:p>
    <w:p>
      <w:pPr>
        <w:numPr>
          <w:ilvl w:val="0"/>
          <w:numId w:val="1002"/>
        </w:numPr>
        <w:pStyle w:val="Compact"/>
      </w:pPr>
      <w:r>
        <w:rPr>
          <w:bCs/>
          <w:b/>
        </w:rPr>
        <w:t xml:space="preserve">AI-Powered Sales Tool:</w:t>
      </w:r>
      <w:r>
        <w:t xml:space="preserve"> </w:t>
      </w:r>
      <w:r>
        <w:t xml:space="preserve">Launching "Rio Insight" platform by December 2023, using local data to predict school needs and enable Education Administrators to proactively pitch solutions (projected: +25% conversion rate).</w:t>
      </w:r>
    </w:p>
    <w:p>
      <w:pPr>
        <w:numPr>
          <w:ilvl w:val="0"/>
          <w:numId w:val="1002"/>
        </w:numPr>
        <w:pStyle w:val="Compact"/>
      </w:pPr>
      <w:r>
        <w:rPr>
          <w:bCs/>
          <w:b/>
        </w:rPr>
        <w:t xml:space="preserve">Premium Service Tier:</w:t>
      </w:r>
      <w:r>
        <w:t xml:space="preserve"> </w:t>
      </w:r>
      <w:r>
        <w:t xml:space="preserve">Introducing "Rio Excellence" package featuring bi-lingual support (Portuguese/English) for international schools in Barra da Tijuca and Leblon—addressing Rio's growing expat demographic.</w:t>
      </w:r>
    </w:p>
    <w:bookmarkEnd w:id="27"/>
    <w:bookmarkStart w:id="28" w:name="X9ad1239674ded121de75c5912f8b8d759b2744e"/>
    <w:p>
      <w:pPr>
        <w:pStyle w:val="Heading2"/>
      </w:pPr>
      <w:r>
        <w:t xml:space="preserve">Conclusion: The Strategic Imperative of Education Administrator Role</w:t>
      </w:r>
    </w:p>
    <w:p>
      <w:pPr>
        <w:pStyle w:val="FirstParagraph"/>
      </w:pPr>
      <w:r>
        <w:t xml:space="preserve">This Sales Report unequivocally demonstrates that the Education Administrator role is no longer merely operational but central to revenue generation in Brazil Rio de Janeiro. In a market where 73% of school administrators cite "technology integration" as their top priority (IBGE, 2023), our Education Administrator team has positioned itself as the indispensable bridge between institutional needs and scalable solutions. The Q3 results validate that localized expertise—particularly understanding Rio's cultural nuances, regulatory environment, and community dynamics—is the differentiator driving exceptional sales performance.</w:t>
      </w:r>
    </w:p>
    <w:p>
      <w:pPr>
        <w:pStyle w:val="BodyText"/>
      </w:pPr>
      <w:r>
        <w:t xml:space="preserve">As Brazil's education sector undergoes its most significant transformation since 1988, the strategic value of a skilled Education Administrator in Rio de Janeiro has never been clearer. Our continued success hinges on deepening these local market relationships while expanding our technical offerings. By embedding Education Administrators within Rio's educational ecosystem rather than treating them as external vendors, we've achieved sustainable growth that outpaces the national education technology market by 2.3x.</w:t>
      </w:r>
    </w:p>
    <w:p>
      <w:pPr>
        <w:pStyle w:val="BodyText"/>
      </w:pPr>
      <w:r>
        <w:rPr>
          <w:bCs/>
          <w:b/>
        </w:rPr>
        <w:t xml:space="preserve">Final Note:</w:t>
      </w:r>
      <w:r>
        <w:t xml:space="preserve"> </w:t>
      </w:r>
      <w:r>
        <w:t xml:space="preserve">This Sales Report confirms that investing in specialized Education Administrator talent for Brazil Rio de Janeiro isn't just good business—it's fundamental to capturing the region's $1.8B educational administration market opportunity while driving meaningful impact in Brazil's most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Brazil Rio de Janeiro Market Analysis</dc:title>
  <dc:creator/>
  <dc:language>en</dc:language>
  <cp:keywords/>
  <dcterms:created xsi:type="dcterms:W3CDTF">2026-07-23T14:13:02Z</dcterms:created>
  <dcterms:modified xsi:type="dcterms:W3CDTF">2026-07-23T14:13:02Z</dcterms:modified>
</cp:coreProperties>
</file>

<file path=docProps/custom.xml><?xml version="1.0" encoding="utf-8"?>
<Properties xmlns="http://schemas.openxmlformats.org/officeDocument/2006/custom-properties" xmlns:vt="http://schemas.openxmlformats.org/officeDocument/2006/docPropsVTypes"/>
</file>