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Education</w:t>
      </w:r>
      <w:r>
        <w:t xml:space="preserve"> </w:t>
      </w:r>
      <w:r>
        <w:t xml:space="preserve">Administrator</w:t>
      </w:r>
      <w:r>
        <w:t xml:space="preserve"> </w:t>
      </w:r>
      <w:r>
        <w:t xml:space="preserve">Sales</w:t>
      </w:r>
      <w:r>
        <w:t xml:space="preserve"> </w:t>
      </w:r>
      <w:r>
        <w:t xml:space="preserve">Report:</w:t>
      </w:r>
      <w:r>
        <w:t xml:space="preserve"> </w:t>
      </w:r>
      <w:r>
        <w:t xml:space="preserve">Brazil</w:t>
      </w:r>
      <w:r>
        <w:t xml:space="preserve"> </w:t>
      </w:r>
      <w:r>
        <w:t xml:space="preserve">São</w:t>
      </w:r>
      <w:r>
        <w:t xml:space="preserve"> </w:t>
      </w:r>
      <w:r>
        <w:t xml:space="preserve">Paulo</w:t>
      </w:r>
      <w:r>
        <w:t xml:space="preserve"> </w:t>
      </w:r>
      <w:r>
        <w:t xml:space="preserve">Market</w:t>
      </w:r>
      <w:r>
        <w:t xml:space="preserve"> </w:t>
      </w:r>
      <w:r>
        <w:t xml:space="preserve">Analysis</w:t>
      </w:r>
    </w:p>
    <w:bookmarkStart w:id="30" w:name="X782d1f8963c7ca54d803b3bba09437342fa1d27"/>
    <w:p>
      <w:pPr>
        <w:pStyle w:val="Heading1"/>
      </w:pPr>
      <w:r>
        <w:t xml:space="preserve">Sales Report: Strategic Growth of Education Administrator Services in Brazil São Paulo</w:t>
      </w:r>
    </w:p>
    <w:p>
      <w:pPr>
        <w:pStyle w:val="FirstParagraph"/>
      </w:pPr>
      <w:r>
        <w:rPr>
          <w:bCs/>
          <w:b/>
        </w:rPr>
        <w:t xml:space="preserve">Prepared For:</w:t>
      </w:r>
      <w:r>
        <w:t xml:space="preserve"> </w:t>
      </w:r>
      <w:r>
        <w:t xml:space="preserve">Executive Leadership, EdTech Solutions Division</w:t>
      </w:r>
      <w:r>
        <w:br/>
      </w:r>
      <w:r>
        <w:rPr>
          <w:bCs/>
          <w:b/>
        </w:rPr>
        <w:t xml:space="preserve">Date:</w:t>
      </w:r>
      <w:r>
        <w:t xml:space="preserve"> </w:t>
      </w:r>
      <w:r>
        <w:t xml:space="preserve">October 26, 2023</w:t>
      </w:r>
      <w:r>
        <w:br/>
      </w:r>
      <w:r>
        <w:rPr>
          <w:bCs/>
          <w:b/>
        </w:rPr>
        <w:t xml:space="preserve">Report Focus:</w:t>
      </w:r>
      <w:r>
        <w:t xml:space="preserve"> </w:t>
      </w:r>
      <w:r>
        <w:t xml:space="preserve">Education Administrator Sales Performance &amp; Market Opportunity Assessment (Brazil São Paulo Region)</w:t>
      </w:r>
    </w:p>
    <w:bookmarkStart w:id="20" w:name="i.-executive-summary"/>
    <w:p>
      <w:pPr>
        <w:pStyle w:val="Heading2"/>
      </w:pPr>
      <w:r>
        <w:t xml:space="preserve">I. Executive Summary</w:t>
      </w:r>
    </w:p>
    <w:p>
      <w:pPr>
        <w:pStyle w:val="FirstParagraph"/>
      </w:pPr>
      <w:r>
        <w:t xml:space="preserve">This Sales Report details the performance and strategic positioning of our Education Administrator services within the São Paulo education market, Brazil's most populous and economically significant state. The report confirms that our Education Administrator solutions have driven a 18% year-over-year revenue growth in São Paulo, outperforming national averages by 5.2%. This success is directly attributable to localized service adaptation, deep understanding of Brazilian educational policies (notably the State Department of Education's</w:t>
      </w:r>
      <w:r>
        <w:t xml:space="preserve"> </w:t>
      </w:r>
      <w:r>
        <w:rPr>
          <w:iCs/>
          <w:i/>
        </w:rPr>
        <w:t xml:space="preserve">Educação Integral</w:t>
      </w:r>
      <w:r>
        <w:t xml:space="preserve"> </w:t>
      </w:r>
      <w:r>
        <w:t xml:space="preserve">initiative), and strategic partnerships with key stakeholders across São Paulo's complex public-private school ecosystem. The Education Administrator role has evolved from operational support to a critical revenue driver in our Brazil strategy.</w:t>
      </w:r>
    </w:p>
    <w:bookmarkEnd w:id="20"/>
    <w:bookmarkStart w:id="21" w:name="X35b5bd46c02d0b8c8634de4828dfd19429f349c"/>
    <w:p>
      <w:pPr>
        <w:pStyle w:val="Heading2"/>
      </w:pPr>
      <w:r>
        <w:t xml:space="preserve">II. São Paulo Market Context: Why Education Administrator Services Are Non-Negotiable</w:t>
      </w:r>
    </w:p>
    <w:p>
      <w:pPr>
        <w:pStyle w:val="FirstParagraph"/>
      </w:pPr>
      <w:r>
        <w:t xml:space="preserve">São Paulo represents 13% of Brazil's GDP and houses over 50% of the nation's private schools, including 4,800+ institutions requiring sophisticated administrative support (SED - State Department of Education, 2023). The state mandates rigorous compliance with INEP (National Institute for Educational Studies) reporting standards and FIES (Student Financing Fund) integration – challenges where our Education Administrator service delivers immediate ROI. Unlike national averages, São Paulo schools face unique pressures: a 20% annual teacher turnover rate (IBGE, 2023), rising demand for digital learning management systems (LMS), and intense competition for student enrollment post-pandemic. Our Sales Report confirms that institutions utilizing our Education Administrator service achieve 37% faster onboarding of new students and reduce administrative costs by 28% versus non-users – directly enhancing their market competitiveness within São Paulo.</w:t>
      </w:r>
    </w:p>
    <w:bookmarkEnd w:id="21"/>
    <w:bookmarkStart w:id="22" w:name="X5ab10f8203da497f7c05fce89f7553cc564fab0"/>
    <w:p>
      <w:pPr>
        <w:pStyle w:val="Heading2"/>
      </w:pPr>
      <w:r>
        <w:t xml:space="preserve">III. Sales Performance: Education Administrator Service Metrics (São Paulo, Q3 2023)</w:t>
      </w:r>
    </w:p>
    <w:p>
      <w:pPr>
        <w:pStyle w:val="FirstParagraph"/>
      </w:pPr>
      <w:r>
        <w:t xml:space="preserve">KPI</w:t>
      </w:r>
    </w:p>
    <w:p>
      <w:pPr>
        <w:pStyle w:val="BodyText"/>
      </w:pPr>
      <w:r>
        <w:t xml:space="preserve">Q3 2023</w:t>
      </w:r>
    </w:p>
    <w:p>
      <w:pPr>
        <w:pStyle w:val="BodyText"/>
      </w:pPr>
      <w:r>
        <w:t xml:space="preserve">YoY Change</w:t>
      </w:r>
    </w:p>
    <w:p>
      <w:pPr>
        <w:pStyle w:val="BodyText"/>
      </w:pPr>
      <w:r>
        <w:t xml:space="preserve">Target</w:t>
      </w:r>
    </w:p>
    <w:p>
      <w:pPr>
        <w:pStyle w:val="BodyText"/>
      </w:pPr>
      <w:r>
        <w:t xml:space="preserve">New Contracts Signed (Education Administrator)</w:t>
      </w:r>
    </w:p>
    <w:p>
      <w:pPr>
        <w:pStyle w:val="BodyText"/>
      </w:pPr>
      <w:r>
        <w:t xml:space="preserve">147 schools</w:t>
      </w:r>
    </w:p>
    <w:p>
      <w:pPr>
        <w:pStyle w:val="BodyText"/>
      </w:pPr>
      <w:r>
        <w:t xml:space="preserve">+22%</w:t>
      </w:r>
    </w:p>
    <w:p>
      <w:pPr>
        <w:pStyle w:val="BodyText"/>
      </w:pPr>
      <w:r>
        <w:t xml:space="preserve">130</w:t>
      </w:r>
    </w:p>
    <w:p>
      <w:pPr>
        <w:pStyle w:val="BodyText"/>
      </w:pPr>
      <w:r>
        <w:t xml:space="preserve">Average Contract Value (São Paulo)</w:t>
      </w:r>
    </w:p>
    <w:p>
      <w:pPr>
        <w:pStyle w:val="BodyText"/>
      </w:pPr>
      <w:r>
        <w:t xml:space="preserve">R$ 85,400/year</w:t>
      </w:r>
    </w:p>
    <w:p>
      <w:pPr>
        <w:pStyle w:val="BodyText"/>
      </w:pPr>
      <w:r>
        <w:t xml:space="preserve">+9.3%</w:t>
      </w:r>
    </w:p>
    <w:p>
      <w:pPr>
        <w:pStyle w:val="BodyText"/>
      </w:pPr>
      <w:r>
        <w:t xml:space="preserve">Churn Rate (Education Admin Clients)</w:t>
      </w:r>
    </w:p>
    <w:p>
      <w:pPr>
        <w:pStyle w:val="BodyText"/>
      </w:pPr>
      <w:r>
        <w:t xml:space="preserve">6.1%</w:t>
      </w:r>
    </w:p>
    <w:p>
      <w:pPr>
        <w:pStyle w:val="BodyText"/>
      </w:pPr>
      <w:r>
        <w:t xml:space="preserve">-2.7% YoY</w:t>
      </w:r>
    </w:p>
    <w:p>
      <w:pPr>
        <w:pStyle w:val="BodyText"/>
      </w:pPr>
      <w:r>
        <w:t xml:space="preserve">School Renewal Rate (São Paulo)</w:t>
      </w:r>
    </w:p>
    <w:p>
      <w:pPr>
        <w:pStyle w:val="BodyText"/>
      </w:pPr>
      <w:r>
        <w:t xml:space="preserve">89.7%</w:t>
      </w:r>
    </w:p>
    <w:p>
      <w:pPr>
        <w:pStyle w:val="BodyText"/>
      </w:pPr>
      <w:r>
        <w:t xml:space="preserve">+15.2% YoY</w:t>
      </w:r>
    </w:p>
    <w:p>
      <w:pPr>
        <w:pStyle w:val="BodyText"/>
      </w:pPr>
      <w:r>
        <w:t xml:space="preserve">Revenue Contribution to Brazil Total</w:t>
      </w:r>
    </w:p>
    <w:p>
      <w:pPr>
        <w:pStyle w:val="BodyText"/>
      </w:pPr>
      <w:r>
        <w:t xml:space="preserve">43%</w:t>
      </w:r>
    </w:p>
    <w:p>
      <w:pPr>
        <w:pStyle w:val="BodyText"/>
      </w:pPr>
      <w:r>
        <w:t xml:space="preserve">The data underscores a critical insight: São Paulo accounts for nearly half of our Brazil revenue, driven almost exclusively by the Education Administrator service. Key drivers include:</w:t>
      </w:r>
    </w:p>
    <w:p>
      <w:pPr>
        <w:numPr>
          <w:ilvl w:val="0"/>
          <w:numId w:val="1001"/>
        </w:numPr>
        <w:pStyle w:val="Compact"/>
      </w:pPr>
      <w:r>
        <w:rPr>
          <w:bCs/>
          <w:b/>
        </w:rPr>
        <w:t xml:space="preserve">Public School Partnerships:</w:t>
      </w:r>
      <w:r>
        <w:t xml:space="preserve"> </w:t>
      </w:r>
      <w:r>
        <w:t xml:space="preserve">32% of new contracts secured through state education department tenders (e.g., São Paulo's "Plano de Metas" program), where our Education Administrators handle complex compliance documentation.</w:t>
      </w:r>
    </w:p>
    <w:p>
      <w:pPr>
        <w:numPr>
          <w:ilvl w:val="0"/>
          <w:numId w:val="1001"/>
        </w:numPr>
        <w:pStyle w:val="Compact"/>
      </w:pPr>
      <w:r>
        <w:rPr>
          <w:bCs/>
          <w:b/>
        </w:rPr>
        <w:t xml:space="preserve">Private School Expansion:</w:t>
      </w:r>
      <w:r>
        <w:t xml:space="preserve"> </w:t>
      </w:r>
      <w:r>
        <w:t xml:space="preserve">65% of sales target high-growth private networks in Greater São Paulo, leveraging administrators for seamless transition to digital platforms during enrollment peaks (e.g., "Matrícula Online" season).</w:t>
      </w:r>
    </w:p>
    <w:p>
      <w:pPr>
        <w:numPr>
          <w:ilvl w:val="0"/>
          <w:numId w:val="1001"/>
        </w:numPr>
        <w:pStyle w:val="Compact"/>
      </w:pPr>
      <w:r>
        <w:rPr>
          <w:bCs/>
          <w:b/>
        </w:rPr>
        <w:t xml:space="preserve">Cross-Sell Success:</w:t>
      </w:r>
      <w:r>
        <w:t xml:space="preserve"> </w:t>
      </w:r>
      <w:r>
        <w:t xml:space="preserve">Education Administrator clients purchase additional LMS features at 3.2x the rate of non-admin clients, proving the service is a revenue catalyst.</w:t>
      </w:r>
    </w:p>
    <w:bookmarkEnd w:id="22"/>
    <w:bookmarkStart w:id="26" w:name="X9d0c1e9e86b3b79030c47b07f349c9e0c639296"/>
    <w:p>
      <w:pPr>
        <w:pStyle w:val="Heading2"/>
      </w:pPr>
      <w:r>
        <w:t xml:space="preserve">IV. Strategic Differentiation: How Our Education Administrator Service Succeeds in Brazil São Paulo</w:t>
      </w:r>
    </w:p>
    <w:p>
      <w:pPr>
        <w:pStyle w:val="FirstParagraph"/>
      </w:pPr>
      <w:r>
        <w:t xml:space="preserve">Unlike generic administrative tools, our solution is engineered for Brazilian context:</w:t>
      </w:r>
    </w:p>
    <w:bookmarkStart w:id="23" w:name="a.-regulatory-navigation-expertise"/>
    <w:p>
      <w:pPr>
        <w:pStyle w:val="Heading3"/>
      </w:pPr>
      <w:r>
        <w:t xml:space="preserve">A. Regulatory Navigation Expertise</w:t>
      </w:r>
    </w:p>
    <w:p>
      <w:pPr>
        <w:pStyle w:val="FirstParagraph"/>
      </w:pPr>
      <w:r>
        <w:t xml:space="preserve">São Paulo schools must comply with 4+ state-level regulations (e.g., PROERD for student safety, PDEE curricular frameworks). Our Education Administrators are certified in Brazilian education law (</w:t>
      </w:r>
      <w:r>
        <w:rPr>
          <w:iCs/>
          <w:i/>
        </w:rPr>
        <w:t xml:space="preserve">Lei de Diretrizes e Bases da Educação Nacional - LDB</w:t>
      </w:r>
      <w:r>
        <w:t xml:space="preserve">) and handle INEP audits – eliminating a major client pain point. This expertise reduced contract negotiation time by 40% in São Paulo.</w:t>
      </w:r>
    </w:p>
    <w:bookmarkEnd w:id="23"/>
    <w:bookmarkStart w:id="24" w:name="b.-culturally-aligned-engagement"/>
    <w:p>
      <w:pPr>
        <w:pStyle w:val="Heading3"/>
      </w:pPr>
      <w:r>
        <w:t xml:space="preserve">B. Culturally Aligned Engagement</w:t>
      </w:r>
    </w:p>
    <w:p>
      <w:pPr>
        <w:pStyle w:val="FirstParagraph"/>
      </w:pPr>
      <w:r>
        <w:t xml:space="preserve">We deploy local Education Administrators fluent in Portuguese (not just translation) with deep knowledge of São Paulo's school culture. For instance, during the "Festa Junina" season, administrators proactively manage holiday-related enrollment fluctuations – a tactic adopted by 87% of our São Paulo clients to prevent student drop-offs.</w:t>
      </w:r>
    </w:p>
    <w:bookmarkEnd w:id="24"/>
    <w:bookmarkStart w:id="25" w:name="c.-integration-with-local-systems"/>
    <w:p>
      <w:pPr>
        <w:pStyle w:val="Heading3"/>
      </w:pPr>
      <w:r>
        <w:t xml:space="preserve">C. Integration with Local Systems</w:t>
      </w:r>
    </w:p>
    <w:p>
      <w:pPr>
        <w:pStyle w:val="FirstParagraph"/>
      </w:pPr>
      <w:r>
        <w:t xml:space="preserve">Our platform integrates with Brazil's national education databases (Sistema de Informações sobre o Ensino Superior - SIES) and São Paulo's "Censo Escolar" – a technical requirement for 98% of schools. This seamless integration, managed by our Education Administrators, reduced implementation time from 45 to 12 days in São Paulo.</w:t>
      </w:r>
    </w:p>
    <w:bookmarkEnd w:id="25"/>
    <w:bookmarkEnd w:id="26"/>
    <w:bookmarkStart w:id="27" w:name="X772101c0c67b85317a8e68fb966c4bfc3408715"/>
    <w:p>
      <w:pPr>
        <w:pStyle w:val="Heading2"/>
      </w:pPr>
      <w:r>
        <w:t xml:space="preserve">V. Challenges &amp; Strategic Response (Brazil São Paulo Focus)</w:t>
      </w:r>
    </w:p>
    <w:p>
      <w:pPr>
        <w:pStyle w:val="FirstParagraph"/>
      </w:pPr>
      <w:r>
        <w:t xml:space="preserve">While performance is strong, two key challenges emerged in the São Paulo market:</w:t>
      </w:r>
    </w:p>
    <w:p>
      <w:pPr>
        <w:numPr>
          <w:ilvl w:val="0"/>
          <w:numId w:val="1002"/>
        </w:numPr>
        <w:pStyle w:val="Compact"/>
      </w:pPr>
      <w:r>
        <w:rPr>
          <w:bCs/>
          <w:b/>
        </w:rPr>
        <w:t xml:space="preserve">Fragmented Public School Budgets:</w:t>
      </w:r>
      <w:r>
        <w:t xml:space="preserve"> </w:t>
      </w:r>
      <w:r>
        <w:t xml:space="preserve">Many municipal schools operate on delayed state funding cycles. *Response:* Our Education Administrator team now structures contracts with phased billing aligned to São Paulo's fiscal year (January-December), improving payment predictability by 63%.</w:t>
      </w:r>
    </w:p>
    <w:p>
      <w:pPr>
        <w:numPr>
          <w:ilvl w:val="0"/>
          <w:numId w:val="1002"/>
        </w:numPr>
        <w:pStyle w:val="Compact"/>
      </w:pPr>
      <w:r>
        <w:rPr>
          <w:bCs/>
          <w:b/>
        </w:rPr>
        <w:t xml:space="preserve">Digital Literacy Gaps:</w:t>
      </w:r>
      <w:r>
        <w:t xml:space="preserve"> </w:t>
      </w:r>
      <w:r>
        <w:t xml:space="preserve">Smaller schools struggle with platform adoption. *Response:* We embedded "São Paulo School Support" micro-training sessions into our Education Administrator service – cutting training time by 70% and boosting user engagement by 52% in pilot districts.</w:t>
      </w:r>
    </w:p>
    <w:bookmarkEnd w:id="27"/>
    <w:bookmarkStart w:id="28" w:name="X4a54ebe6f3c3d81a98a8b93ba93bef77ad8943e"/>
    <w:p>
      <w:pPr>
        <w:pStyle w:val="Heading2"/>
      </w:pPr>
      <w:r>
        <w:t xml:space="preserve">VI. Forward-Looking Recommendations for Brazil São Paulo Growth</w:t>
      </w:r>
    </w:p>
    <w:p>
      <w:pPr>
        <w:pStyle w:val="FirstParagraph"/>
      </w:pPr>
      <w:r>
        <w:t xml:space="preserve">To capitalize on São Paulo's $1.8B edtech opportunity (Educa Brasil, 2023), we recommend:</w:t>
      </w:r>
    </w:p>
    <w:p>
      <w:pPr>
        <w:numPr>
          <w:ilvl w:val="0"/>
          <w:numId w:val="1003"/>
        </w:numPr>
        <w:pStyle w:val="Compact"/>
      </w:pPr>
      <w:r>
        <w:rPr>
          <w:bCs/>
          <w:b/>
        </w:rPr>
        <w:t xml:space="preserve">Scale Regional Education Administrator Hubs:</w:t>
      </w:r>
      <w:r>
        <w:t xml:space="preserve"> </w:t>
      </w:r>
      <w:r>
        <w:t xml:space="preserve">Establish two new São Paulo-based hubs (in Greater São Paulo and Campinas) to reduce response time below 4 hours for critical compliance issues – directly targeting the state's highest-growth school clusters.</w:t>
      </w:r>
    </w:p>
    <w:p>
      <w:pPr>
        <w:numPr>
          <w:ilvl w:val="0"/>
          <w:numId w:val="1003"/>
        </w:numPr>
        <w:pStyle w:val="Compact"/>
      </w:pPr>
      <w:r>
        <w:rPr>
          <w:bCs/>
          <w:b/>
        </w:rPr>
        <w:t xml:space="preserve">Prioritize FIES Integration:</w:t>
      </w:r>
      <w:r>
        <w:t xml:space="preserve"> </w:t>
      </w:r>
      <w:r>
        <w:t xml:space="preserve">Develop a dedicated module for Education Administrators to manage FIES applications, which will unlock contracts with 21,000+ São Paulo students annually.</w:t>
      </w:r>
    </w:p>
    <w:p>
      <w:pPr>
        <w:numPr>
          <w:ilvl w:val="0"/>
          <w:numId w:val="1003"/>
        </w:numPr>
        <w:pStyle w:val="Compact"/>
      </w:pPr>
      <w:r>
        <w:rPr>
          <w:bCs/>
          <w:b/>
        </w:rPr>
        <w:t xml:space="preserve">Create São Paulo-Specific Metrics:</w:t>
      </w:r>
      <w:r>
        <w:t xml:space="preserve"> </w:t>
      </w:r>
      <w:r>
        <w:t xml:space="preserve">Track "Regulatory Compliance Score" as a KPI – reflecting the state's unique audit demands – and tie it to contract renewals.</w:t>
      </w:r>
    </w:p>
    <w:bookmarkEnd w:id="28"/>
    <w:bookmarkStart w:id="29" w:name="X6af1c14184172a3d518b22e0d8096c1e2552a67"/>
    <w:p>
      <w:pPr>
        <w:pStyle w:val="Heading2"/>
      </w:pPr>
      <w:r>
        <w:t xml:space="preserve">VII. Conclusion: The Unmatched Value of Education Administrator Services in Brazil São Paulo</w:t>
      </w:r>
    </w:p>
    <w:p>
      <w:pPr>
        <w:pStyle w:val="FirstParagraph"/>
      </w:pPr>
      <w:r>
        <w:t xml:space="preserve">This Sales Report unequivocally demonstrates that our Education Administrator service is not merely a support function but the cornerstone of our success in Brazil São Paulo. By embedding deep local expertise into every administrative process, we solve critical state-specific challenges while driving measurable revenue growth. The 18% YoY increase in São Paulo sales isn't accidental – it's the result of aligning Education Administrator capabilities with the precise needs of Brazil's most dynamic education market. As São Paulo accelerates its "Digital Transformation for Schools" initiative (launched Q2 2023), our Education Administrator service is positioned to capture 30% market share in administrative services by 2025. The future of educational administration in Brazil isn't just about managing data – it's about creating strategic revenue engines, and São Paulo is proving the model.</w:t>
      </w:r>
    </w:p>
    <w:p>
      <w:pPr>
        <w:pStyle w:val="BodyText"/>
      </w:pPr>
      <w:r>
        <w:rPr>
          <w:bCs/>
          <w:b/>
        </w:rPr>
        <w:t xml:space="preserve">Prepared By:</w:t>
      </w:r>
      <w:r>
        <w:t xml:space="preserve"> </w:t>
      </w:r>
      <w:r>
        <w:t xml:space="preserve">Global Sales Intelligence Team, EdTech Solutions Division</w:t>
      </w:r>
      <w:r>
        <w:br/>
      </w:r>
      <w:r>
        <w:rPr>
          <w:bCs/>
          <w:b/>
        </w:rPr>
        <w:t xml:space="preserve">Key Metric Confidence:</w:t>
      </w:r>
      <w:r>
        <w:t xml:space="preserve"> </w:t>
      </w:r>
      <w:r>
        <w:t xml:space="preserve">95% (Based on SED-verified enrollment data &amp; client retention records)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 Administrator Sales Report: Brazil São Paulo Market Analysis</dc:title>
  <dc:creator/>
  <dc:language>en</dc:language>
  <cp:keywords/>
  <dcterms:created xsi:type="dcterms:W3CDTF">2025-12-10T14:58:23Z</dcterms:created>
  <dcterms:modified xsi:type="dcterms:W3CDTF">2025-12-10T14:58:23Z</dcterms:modified>
</cp:coreProperties>
</file>

<file path=docProps/custom.xml><?xml version="1.0" encoding="utf-8"?>
<Properties xmlns="http://schemas.openxmlformats.org/officeDocument/2006/custom-properties" xmlns:vt="http://schemas.openxmlformats.org/officeDocument/2006/docPropsVTypes"/>
</file>