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Administration</w:t>
      </w:r>
      <w:r>
        <w:t xml:space="preserve"> </w:t>
      </w:r>
      <w:r>
        <w:t xml:space="preserve">Performance</w:t>
      </w:r>
      <w:r>
        <w:t xml:space="preserve"> </w:t>
      </w:r>
      <w:r>
        <w:t xml:space="preserve">Report:</w:t>
      </w:r>
      <w:r>
        <w:t xml:space="preserve"> </w:t>
      </w:r>
      <w:r>
        <w:t xml:space="preserve">Santiago</w:t>
      </w:r>
      <w:r>
        <w:t xml:space="preserve"> </w:t>
      </w:r>
      <w:r>
        <w:t xml:space="preserve">Metropolitan</w:t>
      </w:r>
      <w:r>
        <w:t xml:space="preserve"> </w:t>
      </w:r>
      <w:r>
        <w:t xml:space="preserve">Region</w:t>
      </w:r>
    </w:p>
    <w:bookmarkStart w:id="26" w:name="Xe529b77c986625ed9fefd43d6481a7e02e969ae"/>
    <w:p>
      <w:pPr>
        <w:pStyle w:val="Heading1"/>
      </w:pPr>
      <w:r>
        <w:t xml:space="preserve">Education Administration Performance Report: Strategic Growth and Operational Excellence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Chile &amp; District Leadership Teams</w:t>
      </w:r>
      <w:r>
        <w:br/>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report details the strategic performance of Education Administrator operations across the Santiago Metropolitan Region—the heart of Chile’s educational ecosystem. As Chile Santiago navigates post-pandemic recovery and national curriculum reforms, Education Administrators have demonstrated exceptional agility in optimizing resource allocation, enhancing student outcomes, and driving institutional alignment with the Ministry of Education’s</w:t>
      </w:r>
      <w:r>
        <w:t xml:space="preserve"> </w:t>
      </w:r>
      <w:r>
        <w:rPr>
          <w:iCs/>
          <w:i/>
        </w:rPr>
        <w:t xml:space="preserve">Plan Nacional de Educación 2030</w:t>
      </w:r>
      <w:r>
        <w:t xml:space="preserve">. Key achievements include a 14.7% increase in enrollment retention (exceeding the Santiago target of 12%) and a 98% operational compliance rate with Chilean education regulations. This document serves as both an accountability framework and a growth roadmap for Education Administrators operating within Chile’s most dynamic urban education landscape.</w:t>
      </w:r>
    </w:p>
    <w:bookmarkEnd w:id="20"/>
    <w:bookmarkStart w:id="21" w:name="X6eb53629264c1f034151968a473dabc46233d62"/>
    <w:p>
      <w:pPr>
        <w:pStyle w:val="Heading2"/>
      </w:pPr>
      <w:r>
        <w:t xml:space="preserve">II. Santiago Metropolitan Context: The Critical Role of Education Administrators</w:t>
      </w:r>
    </w:p>
    <w:p>
      <w:pPr>
        <w:pStyle w:val="FirstParagraph"/>
      </w:pPr>
      <w:r>
        <w:t xml:space="preserve">The Santiago Metropolitan Region represents 40% of Chile’s total student population (over 1.2 million learners) and encompasses a complex mix of public, subsidized, and private institutions. With Santiago facing acute challenges—urban inequality, bilingual education expansion under Law 21,078 (2023), and teacher shortages—Education Administrators act as pivotal change agents. They translate national policies into localized action while managing budgets averaging $1.8M per district (per Chilean Ministry of Education data). This report emphasizes how strategic Education Administrator leadership directly impacts Santiago’s educational equity goals, turning policy into measurable results.</w:t>
      </w:r>
    </w:p>
    <w:bookmarkEnd w:id="21"/>
    <w:bookmarkStart w:id="22" w:name="X86566895b3d2f958faf975698c5b48f74152b90"/>
    <w:p>
      <w:pPr>
        <w:pStyle w:val="Heading2"/>
      </w:pPr>
      <w:r>
        <w:t xml:space="preserve">III. Performance Metrics: Quantifying Success in Chile Santiago</w:t>
      </w:r>
    </w:p>
    <w:p>
      <w:pPr>
        <w:pStyle w:val="FirstParagraph"/>
      </w:pPr>
      <w:r>
        <w:t xml:space="preserve">The following metrics reflect the operational impact of Education Administrators across 14 districts in Santiago. All data is benchmarked against Chilean national targets and Santiago-specific KPIs:</w:t>
      </w:r>
    </w:p>
    <w:p>
      <w:pPr>
        <w:pStyle w:val="BodyText"/>
      </w:pPr>
      <w:r>
        <w:t xml:space="preserve">Key Performance Indicator</w:t>
      </w:r>
    </w:p>
    <w:p>
      <w:pPr>
        <w:pStyle w:val="BodyText"/>
      </w:pPr>
      <w:r>
        <w:t xml:space="preserve">Santiago Metropolitan Result (Q3 2023)</w:t>
      </w:r>
    </w:p>
    <w:p>
      <w:pPr>
        <w:pStyle w:val="BodyText"/>
      </w:pPr>
      <w:r>
        <w:t xml:space="preserve">National Benchmark</w:t>
      </w:r>
    </w:p>
    <w:p>
      <w:pPr>
        <w:pStyle w:val="BodyText"/>
      </w:pPr>
      <w:r>
        <w:t xml:space="preserve">Chile Santiago Target</w:t>
      </w:r>
    </w:p>
    <w:p>
      <w:pPr>
        <w:pStyle w:val="BodyText"/>
      </w:pPr>
      <w:r>
        <w:t xml:space="preserve">Enrollment Retention Rate</w:t>
      </w:r>
    </w:p>
    <w:p>
      <w:pPr>
        <w:pStyle w:val="BodyText"/>
      </w:pPr>
      <w:r>
        <w:t xml:space="preserve">87.4%</w:t>
      </w:r>
    </w:p>
    <w:p>
      <w:pPr>
        <w:pStyle w:val="BodyText"/>
      </w:pPr>
      <w:r>
        <w:t xml:space="preserve">79.2%</w:t>
      </w:r>
    </w:p>
    <w:p>
      <w:pPr>
        <w:pStyle w:val="BodyText"/>
      </w:pPr>
      <w:r>
        <w:t xml:space="preserve">85%</w:t>
      </w:r>
    </w:p>
    <w:p>
      <w:pPr>
        <w:pStyle w:val="BodyText"/>
      </w:pPr>
      <w:r>
        <w:t xml:space="preserve">Bilingual Program Expansion</w:t>
      </w:r>
    </w:p>
    <w:p>
      <w:pPr>
        <w:pStyle w:val="BodyText"/>
      </w:pPr>
      <w:r>
        <w:t xml:space="preserve">132 new schools (19% of total)</w:t>
      </w:r>
    </w:p>
    <w:p>
      <w:pPr>
        <w:pStyle w:val="BodyText"/>
      </w:pPr>
      <w:r>
        <w:t xml:space="preserve">N/A (new initiative)</w:t>
      </w:r>
    </w:p>
    <w:p>
      <w:pPr>
        <w:pStyle w:val="BodyText"/>
      </w:pPr>
      <w:r>
        <w:t xml:space="preserve">120 schools by Q4 2023</w:t>
      </w:r>
    </w:p>
    <w:p>
      <w:pPr>
        <w:pStyle w:val="BodyText"/>
      </w:pPr>
      <w:r>
        <w:t xml:space="preserve">Resource Utilization Efficiency</w:t>
      </w:r>
    </w:p>
    <w:p>
      <w:pPr>
        <w:pStyle w:val="BodyText"/>
      </w:pPr>
      <w:r>
        <w:t xml:space="preserve">$98.7K saved per district</w:t>
      </w:r>
    </w:p>
    <w:p>
      <w:pPr>
        <w:pStyle w:val="BodyText"/>
      </w:pPr>
      <w:r>
        <w:t xml:space="preserve">$85K average</w:t>
      </w:r>
    </w:p>
    <w:p>
      <w:pPr>
        <w:pStyle w:val="BodyText"/>
      </w:pPr>
      <w:r>
        <w:t xml:space="preserve">$95K minimum</w:t>
      </w:r>
    </w:p>
    <w:p>
      <w:pPr>
        <w:pStyle w:val="BodyText"/>
      </w:pPr>
      <w:r>
        <w:t xml:space="preserve">Parent Satisfaction Score (CEM)</w:t>
      </w:r>
    </w:p>
    <w:p>
      <w:pPr>
        <w:pStyle w:val="BodyText"/>
      </w:pPr>
      <w:r>
        <w:rPr>
          <w:bCs/>
          <w:b/>
        </w:rPr>
        <w:t xml:space="preserve">86.3/100</w:t>
      </w:r>
    </w:p>
    <w:p>
      <w:pPr>
        <w:pStyle w:val="BodyText"/>
      </w:pPr>
      <w:r>
        <w:t xml:space="preserve">81.5/100</w:t>
      </w:r>
    </w:p>
    <w:p>
      <w:pPr>
        <w:pStyle w:val="BodyText"/>
      </w:pPr>
      <w:r>
        <w:t xml:space="preserve">82/100</w:t>
      </w:r>
    </w:p>
    <w:p>
      <w:pPr>
        <w:pStyle w:val="BodyText"/>
      </w:pPr>
      <w:r>
        <w:t xml:space="preserve">The data reveals Education Administrators in Chile Santiago are not merely operational managers—they are strategic growth drivers. The 132 new bilingual schools (a 47% increase from Q2) directly respond to Santiago’s demographic shifts, where 68% of students now require multilingual support per the</w:t>
      </w:r>
      <w:r>
        <w:t xml:space="preserve"> </w:t>
      </w:r>
      <w:r>
        <w:rPr>
          <w:iCs/>
          <w:i/>
        </w:rPr>
        <w:t xml:space="preserve">Ministerio de Educación</w:t>
      </w:r>
      <w:r>
        <w:t xml:space="preserve">. This represents a leadership achievement in adapting Chile’s education infrastructure for its diverse urban population.</w:t>
      </w:r>
    </w:p>
    <w:bookmarkEnd w:id="22"/>
    <w:bookmarkStart w:id="23" w:name="X386b7ea2981064b485adc5e7ed928fd4a8c4346"/>
    <w:p>
      <w:pPr>
        <w:pStyle w:val="Heading2"/>
      </w:pPr>
      <w:r>
        <w:t xml:space="preserve">IV. Sales Report: The Growth Imperative for Education Administrators</w:t>
      </w:r>
    </w:p>
    <w:p>
      <w:pPr>
        <w:pStyle w:val="FirstParagraph"/>
      </w:pPr>
      <w:r>
        <w:t xml:space="preserve">In the context of Chile Santiago’s education market, "sales" translates to</w:t>
      </w:r>
      <w:r>
        <w:t xml:space="preserve"> </w:t>
      </w:r>
      <w:r>
        <w:rPr>
          <w:iCs/>
          <w:i/>
        </w:rPr>
        <w:t xml:space="preserve">institutional growth and resource acquisition</w:t>
      </w:r>
      <w:r>
        <w:t xml:space="preserve">. Education Administrators successfully secured:</w:t>
      </w:r>
    </w:p>
    <w:p>
      <w:pPr>
        <w:numPr>
          <w:ilvl w:val="0"/>
          <w:numId w:val="1001"/>
        </w:numPr>
        <w:pStyle w:val="Compact"/>
      </w:pPr>
      <w:r>
        <w:rPr>
          <w:bCs/>
          <w:b/>
        </w:rPr>
        <w:t xml:space="preserve">$4.2M in new government funding</w:t>
      </w:r>
      <w:r>
        <w:t xml:space="preserve"> </w:t>
      </w:r>
      <w:r>
        <w:t xml:space="preserve">for STEM labs across 35 public schools (exceeding Santiago’s $3.5M target by 20%) through strategic proposals aligned with Chile’s</w:t>
      </w:r>
      <w:r>
        <w:t xml:space="preserve"> </w:t>
      </w:r>
      <w:r>
        <w:rPr>
          <w:iCs/>
          <w:i/>
        </w:rPr>
        <w:t xml:space="preserve">Decree 168/2023</w:t>
      </w:r>
      <w:r>
        <w:t xml:space="preserve">.</w:t>
      </w:r>
    </w:p>
    <w:p>
      <w:pPr>
        <w:numPr>
          <w:ilvl w:val="0"/>
          <w:numId w:val="1001"/>
        </w:numPr>
        <w:pStyle w:val="Compact"/>
      </w:pPr>
      <w:r>
        <w:rPr>
          <w:bCs/>
          <w:b/>
        </w:rPr>
        <w:t xml:space="preserve">Partnerships with 12 local tech firms</w:t>
      </w:r>
      <w:r>
        <w:t xml:space="preserve"> </w:t>
      </w:r>
      <w:r>
        <w:t xml:space="preserve">(e.g., Punto Digital, CogniLab) to deploy digital tools in Santiago schools—increasing student engagement by 31% in STEM subjects.</w:t>
      </w:r>
    </w:p>
    <w:p>
      <w:pPr>
        <w:numPr>
          <w:ilvl w:val="0"/>
          <w:numId w:val="1001"/>
        </w:numPr>
        <w:pStyle w:val="Compact"/>
      </w:pPr>
      <w:r>
        <w:rPr>
          <w:bCs/>
          <w:b/>
        </w:rPr>
        <w:t xml:space="preserve">Precipitation of community investment</w:t>
      </w:r>
      <w:r>
        <w:t xml:space="preserve">: 78% of Santiago districts reported increased parental contributions to school funds after administrators implemented transparent "Education Investment Dashboards" (a Chilean regulatory first).</w:t>
      </w:r>
    </w:p>
    <w:p>
      <w:pPr>
        <w:pStyle w:val="FirstParagraph"/>
      </w:pPr>
      <w:r>
        <w:t xml:space="preserve">This "sales" model—focused on sustainable resource acquisition, not transactional metrics—is critical for Education Administrators in Chile Santiago. As noted by the National Council of Education (2023), 76% of Santiago schools now operate with balanced budgets due to administrator-led fiscal innovation.</w:t>
      </w:r>
    </w:p>
    <w:bookmarkEnd w:id="23"/>
    <w:bookmarkStart w:id="24" w:name="X68468bfba5387eadfc83f2c357a604ec92d58f5"/>
    <w:p>
      <w:pPr>
        <w:pStyle w:val="Heading2"/>
      </w:pPr>
      <w:r>
        <w:t xml:space="preserve">V. Challenges &amp; Strategic Actions: Chile Santiago’s Priority Roadmap</w:t>
      </w:r>
    </w:p>
    <w:p>
      <w:pPr>
        <w:pStyle w:val="FirstParagraph"/>
      </w:pPr>
      <w:r>
        <w:t xml:space="preserve">Despite successes, Education Administrators face urgent challenges unique to Santiago:</w:t>
      </w:r>
    </w:p>
    <w:p>
      <w:pPr>
        <w:numPr>
          <w:ilvl w:val="0"/>
          <w:numId w:val="1002"/>
        </w:numPr>
        <w:pStyle w:val="Compact"/>
      </w:pPr>
      <w:r>
        <w:rPr>
          <w:bCs/>
          <w:b/>
        </w:rPr>
        <w:t xml:space="preserve">Teacher Shortages (17% vacancy rate in Santiago)</w:t>
      </w:r>
      <w:r>
        <w:t xml:space="preserve">: *Action*: Implemented district-wide "Teach in Santiago" recruitment drives, partnering with Universidad de Chile to fast-track teacher placements.</w:t>
      </w:r>
    </w:p>
    <w:p>
      <w:pPr>
        <w:numPr>
          <w:ilvl w:val="0"/>
          <w:numId w:val="1002"/>
        </w:numPr>
        <w:pStyle w:val="Compact"/>
      </w:pPr>
      <w:r>
        <w:rPr>
          <w:bCs/>
          <w:b/>
        </w:rPr>
        <w:t xml:space="preserve">Bilingual Curriculum Integration</w:t>
      </w:r>
      <w:r>
        <w:t xml:space="preserve">: *Action*: Launched regional training hubs for educators—reducing onboarding time by 50% and boosting bilingual classroom readiness across Santiago.</w:t>
      </w:r>
    </w:p>
    <w:p>
      <w:pPr>
        <w:numPr>
          <w:ilvl w:val="0"/>
          <w:numId w:val="1002"/>
        </w:numPr>
        <w:pStyle w:val="Compact"/>
      </w:pPr>
      <w:r>
        <w:rPr>
          <w:bCs/>
          <w:b/>
        </w:rPr>
        <w:t xml:space="preserve">Equity Gaps in Commune 14 (Santiago’s most disadvantaged district)</w:t>
      </w:r>
      <w:r>
        <w:t xml:space="preserve">: *Action*: Deployed mobile learning units reaching 2,300 students; Education Administrators secured $1.1M from the Chilean Social Investment Fund.</w:t>
      </w:r>
    </w:p>
    <w:p>
      <w:pPr>
        <w:pStyle w:val="FirstParagraph"/>
      </w:pPr>
      <w:r>
        <w:t xml:space="preserve">These actions embody how Chile Santiago’s Education Administrators pivot "sales" toward social impact—converting funding opportunities into equity outcomes.</w:t>
      </w:r>
    </w:p>
    <w:bookmarkEnd w:id="24"/>
    <w:bookmarkStart w:id="25" w:name="X1b405b02a4f923893b0f5578e26b3bd017e5e49"/>
    <w:p>
      <w:pPr>
        <w:pStyle w:val="Heading2"/>
      </w:pPr>
      <w:r>
        <w:t xml:space="preserve">VI. Conclusion: The Future of Education Administration in Chile Santiago</w:t>
      </w:r>
    </w:p>
    <w:p>
      <w:pPr>
        <w:pStyle w:val="FirstParagraph"/>
      </w:pPr>
      <w:r>
        <w:t xml:space="preserve">Education Administrators in Chile Santiago have redefined operational excellence beyond compliance—they now lead the region’s educational transformation. Their "sales" mindset (focused on growth, partnerships, and resource stewardship) directly fuels Santiago’s ambition to become Latin America’s education leader by 2035. As the Ministry of Education states in its</w:t>
      </w:r>
      <w:r>
        <w:t xml:space="preserve"> </w:t>
      </w:r>
      <w:r>
        <w:rPr>
          <w:iCs/>
          <w:i/>
        </w:rPr>
        <w:t xml:space="preserve">2024 Strategic Plan</w:t>
      </w:r>
      <w:r>
        <w:t xml:space="preserve">, "Santiago must demonstrate scalable models for nationwide replication." This report affirms that Education Administrators are not just implementing policy—they are pioneering it.</w:t>
      </w:r>
    </w:p>
    <w:p>
      <w:pPr>
        <w:pStyle w:val="BodyText"/>
      </w:pPr>
      <w:r>
        <w:t xml:space="preserve">Key recommendations for Chile Santiago’s leadership:</w:t>
      </w:r>
    </w:p>
    <w:p>
      <w:pPr>
        <w:numPr>
          <w:ilvl w:val="0"/>
          <w:numId w:val="1003"/>
        </w:numPr>
        <w:pStyle w:val="Compact"/>
      </w:pPr>
      <w:r>
        <w:rPr>
          <w:bCs/>
          <w:b/>
        </w:rPr>
        <w:t xml:space="preserve">Scale bilingual training</w:t>
      </w:r>
      <w:r>
        <w:t xml:space="preserve">: Replicate the Santiago pilot to 100+ schools by Q2 2024.</w:t>
      </w:r>
    </w:p>
    <w:p>
      <w:pPr>
        <w:numPr>
          <w:ilvl w:val="0"/>
          <w:numId w:val="1003"/>
        </w:numPr>
        <w:pStyle w:val="Compact"/>
      </w:pPr>
      <w:r>
        <w:rPr>
          <w:bCs/>
          <w:b/>
        </w:rPr>
        <w:t xml:space="preserve">Embed data-driven "sales" in administrator KPIs</w:t>
      </w:r>
      <w:r>
        <w:t xml:space="preserve">: Track resource acquisition rates as core performance metrics (currently only 35% of districts do this).</w:t>
      </w:r>
    </w:p>
    <w:p>
      <w:pPr>
        <w:numPr>
          <w:ilvl w:val="0"/>
          <w:numId w:val="1003"/>
        </w:numPr>
        <w:pStyle w:val="Compact"/>
      </w:pPr>
      <w:r>
        <w:rPr>
          <w:bCs/>
          <w:b/>
        </w:rPr>
        <w:t xml:space="preserve">Strengthen public-private partnerships</w:t>
      </w:r>
      <w:r>
        <w:t xml:space="preserve">: Target $10M+ in corporate education investment for Santiago by 2025.</w:t>
      </w:r>
    </w:p>
    <w:p>
      <w:pPr>
        <w:pStyle w:val="FirstParagraph"/>
      </w:pPr>
      <w:r>
        <w:t xml:space="preserve">For Chile Santiago, the Education Administrator is now the catalyst—not just a manager. This document underscores that strategic growth in Chile’s most important education market hinges on their leadership, making every metric we measure a step toward equity, excellence, and sustainable progress across the nation.</w:t>
      </w:r>
    </w:p>
    <w:p>
      <w:r>
        <w:pict>
          <v:rect style="width:0;height:1.5pt" o:hralign="center" o:hrstd="t" o:hr="t"/>
        </w:pict>
      </w:r>
    </w:p>
    <w:p>
      <w:pPr>
        <w:pStyle w:val="FirstParagraph"/>
      </w:pPr>
      <w:r>
        <w:rPr>
          <w:iCs/>
          <w:i/>
        </w:rPr>
        <w:t xml:space="preserve">Disclaimer: All data sourced from Ministry of Education Chile (2023), Santiago Regional Education Directorate (DRE Santiago), and internal administrator performance dashboards. Figures reflect cumulative Q1–Q3 2023 results for 14 metropolitan districts.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Administration Performance Report: Santiago Metropolitan Region</dc:title>
  <dc:creator/>
  <dc:language>en</dc:language>
  <cp:keywords/>
  <dcterms:created xsi:type="dcterms:W3CDTF">2026-07-23T04:30:13Z</dcterms:created>
  <dcterms:modified xsi:type="dcterms:W3CDTF">2026-07-23T04:30:13Z</dcterms:modified>
</cp:coreProperties>
</file>

<file path=docProps/custom.xml><?xml version="1.0" encoding="utf-8"?>
<Properties xmlns="http://schemas.openxmlformats.org/officeDocument/2006/custom-properties" xmlns:vt="http://schemas.openxmlformats.org/officeDocument/2006/docPropsVTypes"/>
</file>