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France</w:t>
      </w:r>
      <w:r>
        <w:t xml:space="preserve"> </w:t>
      </w:r>
      <w:r>
        <w:t xml:space="preserve">Marseille</w:t>
      </w:r>
    </w:p>
    <w:bookmarkStart w:id="29" w:name="X011605629056907948cf4f2b24e214df770d4d4"/>
    <w:p>
      <w:pPr>
        <w:pStyle w:val="Heading1"/>
      </w:pPr>
      <w:r>
        <w:t xml:space="preserve">Comprehensive Sales Report: Education Administrator Recruitment in France Marseille</w:t>
      </w:r>
    </w:p>
    <w:bookmarkStart w:id="20" w:name="executive-summary"/>
    <w:p>
      <w:pPr>
        <w:pStyle w:val="Heading2"/>
      </w:pPr>
      <w:r>
        <w:t xml:space="preserve">Executive Summary</w:t>
      </w:r>
    </w:p>
    <w:p>
      <w:pPr>
        <w:pStyle w:val="FirstParagraph"/>
      </w:pPr>
      <w:r>
        <w:t xml:space="preserve">This Sales Report details the strategic recruitment initiative for the critical role of Education Administrator within educational institutions across France Marseille. As a pivotal sales document targeting talent acquisition, this report underscores our successful campaign to fill this specialized position amid Marseille's dynamic educational landscape. With over 120 schools and universities operating in the Provence-Alpes-Côte d'Azur region, securing an exceptional Education Administrator was paramount for institutional efficiency and student success in France Marseille.</w:t>
      </w:r>
    </w:p>
    <w:bookmarkEnd w:id="20"/>
    <w:bookmarkStart w:id="21" w:name="Xf104cf1bcf880141d4f534af512bf7dcdd24d6a"/>
    <w:p>
      <w:pPr>
        <w:pStyle w:val="Heading2"/>
      </w:pPr>
      <w:r>
        <w:t xml:space="preserve">Market Context: France Marseille Educational Sector</w:t>
      </w:r>
    </w:p>
    <w:p>
      <w:pPr>
        <w:pStyle w:val="FirstParagraph"/>
      </w:pPr>
      <w:r>
        <w:t xml:space="preserve">Marseille presents a unique educational ecosystem requiring sophisticated administrative leadership. As France's second-largest city and a major cultural hub, it serves 350,000+ students across public and private institutions. The local government's 2023 education investment plan allocated €47M for administrative modernization – directly correlating with our Sales Report objectives. This report confirms that Marseille's educational sector faces three critical challenges:</w:t>
      </w:r>
    </w:p>
    <w:p>
      <w:pPr>
        <w:numPr>
          <w:ilvl w:val="0"/>
          <w:numId w:val="1001"/>
        </w:numPr>
        <w:pStyle w:val="Compact"/>
      </w:pPr>
      <w:r>
        <w:t xml:space="preserve">Complex compliance with France's Ministry of Education regulations (Loi Générale de Modernisation)</w:t>
      </w:r>
    </w:p>
    <w:p>
      <w:pPr>
        <w:numPr>
          <w:ilvl w:val="0"/>
          <w:numId w:val="1001"/>
        </w:numPr>
        <w:pStyle w:val="Compact"/>
      </w:pPr>
      <w:r>
        <w:t xml:space="preserve">Integration of digital tools across 68 municipal schools</w:t>
      </w:r>
    </w:p>
    <w:bookmarkEnd w:id="21"/>
    <w:bookmarkStart w:id="22" w:name="Xdf1dbd5dce15562e5bd166619baec4d2aa01edb"/>
    <w:p>
      <w:pPr>
        <w:pStyle w:val="Heading2"/>
      </w:pPr>
      <w:r>
        <w:t xml:space="preserve">Sales Strategy: Targeting the Education Administrator Role</w:t>
      </w:r>
    </w:p>
    <w:p>
      <w:pPr>
        <w:pStyle w:val="FirstParagraph"/>
      </w:pPr>
      <w:r>
        <w:t xml:space="preserve">Our sales approach centered on positioning the Education Administrator position as a strategic growth opportunity. We deployed three key tactics:</w:t>
      </w:r>
    </w:p>
    <w:p>
      <w:pPr>
        <w:numPr>
          <w:ilvl w:val="0"/>
          <w:numId w:val="1002"/>
        </w:numPr>
        <w:pStyle w:val="Compact"/>
      </w:pPr>
      <w:r>
        <w:rPr>
          <w:bCs/>
          <w:b/>
        </w:rPr>
        <w:t xml:space="preserve">Niche Talent Sourcing:</w:t>
      </w:r>
      <w:r>
        <w:t xml:space="preserve"> </w:t>
      </w:r>
      <w:r>
        <w:t xml:space="preserve">Partnered with French educational associations (Fédération des Écoles Privées, Association Nationale des Directeurs d'Établissement) to access 217 pre-vetted candidates</w:t>
      </w:r>
    </w:p>
    <w:p>
      <w:pPr>
        <w:numPr>
          <w:ilvl w:val="0"/>
          <w:numId w:val="1002"/>
        </w:numPr>
        <w:pStyle w:val="Compact"/>
      </w:pPr>
      <w:r>
        <w:rPr>
          <w:bCs/>
          <w:b/>
        </w:rPr>
        <w:t xml:space="preserve">Regional Localization:</w:t>
      </w:r>
      <w:r>
        <w:t xml:space="preserve"> </w:t>
      </w:r>
      <w:r>
        <w:t xml:space="preserve">Created Marseille-specific marketing materials emphasizing proximity to key institutions (Collège Jean Jaurès, Lycée Thiers) and cultural integration</w:t>
      </w:r>
    </w:p>
    <w:p>
      <w:pPr>
        <w:numPr>
          <w:ilvl w:val="0"/>
          <w:numId w:val="1002"/>
        </w:numPr>
        <w:pStyle w:val="Compact"/>
      </w:pPr>
      <w:r>
        <w:rPr>
          <w:bCs/>
          <w:b/>
        </w:rPr>
        <w:t xml:space="preserve">Solution-Oriented Pitching:</w:t>
      </w:r>
      <w:r>
        <w:t xml:space="preserve"> </w:t>
      </w:r>
      <w:r>
        <w:t xml:space="preserve">Framed the role as a "Business Development Catalyst" – demonstrating how the Education Administrator would directly boost institutional revenue through efficient grant management and enrollment optimization</w:t>
      </w:r>
    </w:p>
    <w:bookmarkEnd w:id="22"/>
    <w:bookmarkStart w:id="23" w:name="quantifiable-sales-performance"/>
    <w:p>
      <w:pPr>
        <w:pStyle w:val="Heading2"/>
      </w:pPr>
      <w:r>
        <w:t xml:space="preserve">Quantifiable Sales Performance</w:t>
      </w:r>
    </w:p>
    <w:p>
      <w:pPr>
        <w:pStyle w:val="FirstParagraph"/>
      </w:pPr>
      <w:r>
        <w:t xml:space="preserve">The recruitment campaign achieved remarkable results within 8 weeks, exceeding all KPIs:</w:t>
      </w:r>
    </w:p>
    <w:p>
      <w:pPr>
        <w:pStyle w:val="BodyText"/>
      </w:pPr>
      <w:r>
        <w:t xml:space="preserve">KPI Metric</w:t>
      </w:r>
    </w:p>
    <w:p>
      <w:pPr>
        <w:pStyle w:val="BodyText"/>
      </w:pPr>
      <w:r>
        <w:t xml:space="preserve">Target</w:t>
      </w:r>
    </w:p>
    <w:p>
      <w:pPr>
        <w:pStyle w:val="BodyText"/>
      </w:pPr>
      <w:r>
        <w:t xml:space="preserve">Actual</w:t>
      </w:r>
    </w:p>
    <w:p>
      <w:pPr>
        <w:pStyle w:val="BodyText"/>
      </w:pPr>
      <w:r>
        <w:t xml:space="preserve">Candidate Applications</w:t>
      </w:r>
    </w:p>
    <w:p>
      <w:pPr>
        <w:pStyle w:val="BodyText"/>
      </w:pPr>
      <w:r>
        <w:t xml:space="preserve">50</w:t>
      </w:r>
    </w:p>
    <w:p>
      <w:pPr>
        <w:pStyle w:val="BodyText"/>
      </w:pPr>
      <w:r>
        <w:t xml:space="preserve">142 (284% over target)</w:t>
      </w:r>
    </w:p>
    <w:p>
      <w:pPr>
        <w:pStyle w:val="BodyText"/>
      </w:pPr>
      <w:r>
        <w:t xml:space="preserve">Vetted Candidates Shortlisted</w:t>
      </w:r>
    </w:p>
    <w:p>
      <w:pPr>
        <w:pStyle w:val="BodyText"/>
      </w:pPr>
      <w:r>
        <w:t xml:space="preserve">10</w:t>
      </w:r>
    </w:p>
    <w:p>
      <w:pPr>
        <w:pStyle w:val="BodyText"/>
      </w:pPr>
      <w:r>
        <w:t xml:space="preserve">&lt;</w:t>
      </w:r>
    </w:p>
    <w:p>
      <w:pPr>
        <w:pStyle w:val="BodyText"/>
      </w:pPr>
      <w:r>
        <w:t xml:space="preserve">23 (230% over target)</w:t>
      </w:r>
    </w:p>
    <w:p>
      <w:pPr>
        <w:pStyle w:val="BodyText"/>
      </w:pPr>
      <w:r>
        <w:t xml:space="preserve">Hire Rate</w:t>
      </w:r>
    </w:p>
    <w:p>
      <w:pPr>
        <w:pStyle w:val="BodyText"/>
      </w:pPr>
      <w:r>
        <w:t xml:space="preserve">65%</w:t>
      </w:r>
    </w:p>
    <w:p>
      <w:pPr>
        <w:pStyle w:val="BodyText"/>
      </w:pPr>
      <w:r>
        <w:t xml:space="preserve">87% (exceeding industry benchmark of 72%)</w:t>
      </w:r>
    </w:p>
    <w:p>
      <w:pPr>
        <w:pStyle w:val="BodyText"/>
      </w:pPr>
      <w:r>
        <w:t xml:space="preserve">Time-to-Hire</w:t>
      </w:r>
    </w:p>
    <w:p>
      <w:pPr>
        <w:pStyle w:val="BodyText"/>
      </w:pPr>
      <w:r>
        <w:t xml:space="preserve">10 weeks</w:t>
      </w:r>
    </w:p>
    <w:p>
      <w:pPr>
        <w:pStyle w:val="BodyText"/>
      </w:pPr>
      <w:r>
        <w:t xml:space="preserve">8.3 weeks (17% faster)</w:t>
      </w:r>
    </w:p>
    <w:p>
      <w:pPr>
        <w:pStyle w:val="BodyText"/>
      </w:pPr>
      <w:r>
        <w:t xml:space="preserve">These results confirm that our Sales Report accurately captured Marseille's competitive talent market, where the Education Administrator role commands premium compensation (€45K-€52K annually) due to specialized skills in French educational compliance.</w:t>
      </w:r>
    </w:p>
    <w:bookmarkEnd w:id="23"/>
    <w:bookmarkStart w:id="24" w:name="Xbc91498a87da1d0f2bf9f8b10503d8285aad01a"/>
    <w:p>
      <w:pPr>
        <w:pStyle w:val="Heading2"/>
      </w:pPr>
      <w:r>
        <w:t xml:space="preserve">Key Sales Insights from France Marseille Operations</w:t>
      </w:r>
    </w:p>
    <w:p>
      <w:pPr>
        <w:pStyle w:val="FirstParagraph"/>
      </w:pPr>
      <w:r>
        <w:t xml:space="preserve">Our analysis reveals critical success factors unique to the Marseille education market:</w:t>
      </w:r>
    </w:p>
    <w:p>
      <w:pPr>
        <w:numPr>
          <w:ilvl w:val="0"/>
          <w:numId w:val="1003"/>
        </w:numPr>
        <w:pStyle w:val="Compact"/>
      </w:pPr>
      <w:r>
        <w:rPr>
          <w:bCs/>
          <w:b/>
        </w:rPr>
        <w:t xml:space="preserve">Cultural Alignment:</w:t>
      </w:r>
      <w:r>
        <w:t xml:space="preserve"> </w:t>
      </w:r>
      <w:r>
        <w:t xml:space="preserve">Successful candidates demonstrated fluency in both French administrative protocols and Provençal dialect nuances – a requirement emphasized throughout our Sales Report positioning</w:t>
      </w:r>
    </w:p>
    <w:p>
      <w:pPr>
        <w:numPr>
          <w:ilvl w:val="0"/>
          <w:numId w:val="1003"/>
        </w:numPr>
        <w:pStyle w:val="Compact"/>
      </w:pPr>
      <w:r>
        <w:rPr>
          <w:bCs/>
          <w:b/>
        </w:rPr>
        <w:t xml:space="preserve">Technology Integration:</w:t>
      </w:r>
      <w:r>
        <w:t xml:space="preserve"> </w:t>
      </w:r>
      <w:r>
        <w:t xml:space="preserve">89% of top applicants possessed Certifications in Scolarité+ (Marseille's mandated management system), validating our sales focus on technical prerequisites</w:t>
      </w:r>
    </w:p>
    <w:p>
      <w:pPr>
        <w:numPr>
          <w:ilvl w:val="0"/>
          <w:numId w:val="1003"/>
        </w:numPr>
        <w:pStyle w:val="Compact"/>
      </w:pPr>
      <w:r>
        <w:rPr>
          <w:bCs/>
          <w:b/>
        </w:rPr>
        <w:t xml:space="preserve">Community Engagement:</w:t>
      </w:r>
      <w:r>
        <w:t xml:space="preserve"> </w:t>
      </w:r>
      <w:r>
        <w:t xml:space="preserve">Candidates from Marseille-based institutions (e.g., Université de Provence) showed 37% higher retention rates, influencing our localized recruitment strategy</w:t>
      </w:r>
    </w:p>
    <w:bookmarkEnd w:id="24"/>
    <w:bookmarkStart w:id="25" w:name="Xf29806016fd18e9a136dca8a7a17f88c06672ff"/>
    <w:p>
      <w:pPr>
        <w:pStyle w:val="Heading2"/>
      </w:pPr>
      <w:r>
        <w:t xml:space="preserve">Challenges &amp; Strategic Solutions in France Marseille Context</w:t>
      </w:r>
    </w:p>
    <w:p>
      <w:pPr>
        <w:pStyle w:val="FirstParagraph"/>
      </w:pPr>
      <w:r>
        <w:t xml:space="preserve">The campaign faced two major hurdles specific to France Marseille:</w:t>
      </w:r>
    </w:p>
    <w:p>
      <w:pPr>
        <w:numPr>
          <w:ilvl w:val="0"/>
          <w:numId w:val="1004"/>
        </w:numPr>
        <w:pStyle w:val="Compact"/>
      </w:pPr>
      <w:r>
        <w:rPr>
          <w:bCs/>
          <w:b/>
        </w:rPr>
        <w:t xml:space="preserve">Regulatory Complexity:</w:t>
      </w:r>
      <w:r>
        <w:t xml:space="preserve"> </w:t>
      </w:r>
      <w:r>
        <w:t xml:space="preserve">French education laws require Education Administrators to navigate 17+ Ministry circulars. Our solution: Created a "Marseille Compliance Toolkit" included in all sales materials – reducing candidate onboarding time by 22%.</w:t>
      </w:r>
    </w:p>
    <w:p>
      <w:pPr>
        <w:numPr>
          <w:ilvl w:val="0"/>
          <w:numId w:val="1004"/>
        </w:numPr>
        <w:pStyle w:val="Compact"/>
      </w:pPr>
      <w:r>
        <w:rPr>
          <w:bCs/>
          <w:b/>
        </w:rPr>
        <w:t xml:space="preserve">Regional Competition:</w:t>
      </w:r>
      <w:r>
        <w:t xml:space="preserve"> </w:t>
      </w:r>
      <w:r>
        <w:t xml:space="preserve">Competing with Marseille's top institutions (e.g., Ecole Normale Supérieure) for talent. Our counter-strategy: Emphasized our client's unique opportunity to lead digital transformation in southern France, directly featured in all candidate communications.</w:t>
      </w:r>
    </w:p>
    <w:bookmarkEnd w:id="25"/>
    <w:bookmarkStart w:id="26" w:name="post-hire-impact-analysis"/>
    <w:p>
      <w:pPr>
        <w:pStyle w:val="Heading2"/>
      </w:pPr>
      <w:r>
        <w:t xml:space="preserve">Post-Hire Impact Analysis</w:t>
      </w:r>
    </w:p>
    <w:p>
      <w:pPr>
        <w:pStyle w:val="FirstParagraph"/>
      </w:pPr>
      <w:r>
        <w:t xml:space="preserve">The appointed Education Administrator (Ms. Camille Dubois, former Marseille City School District Coordinator) has already delivered measurable value:</w:t>
      </w:r>
    </w:p>
    <w:p>
      <w:pPr>
        <w:numPr>
          <w:ilvl w:val="0"/>
          <w:numId w:val="1005"/>
        </w:numPr>
        <w:pStyle w:val="Compact"/>
      </w:pPr>
      <w:r>
        <w:t xml:space="preserve">Reduced administrative processing time by 34% through streamlined Scolarité+ implementation</w:t>
      </w:r>
    </w:p>
    <w:p>
      <w:pPr>
        <w:numPr>
          <w:ilvl w:val="0"/>
          <w:numId w:val="1005"/>
        </w:numPr>
        <w:pStyle w:val="Compact"/>
      </w:pPr>
      <w:r>
        <w:t xml:space="preserve">Secured €187K in new government funding via successful grant applications</w:t>
      </w:r>
    </w:p>
    <w:p>
      <w:pPr>
        <w:numPr>
          <w:ilvl w:val="0"/>
          <w:numId w:val="1005"/>
        </w:numPr>
        <w:pStyle w:val="Compact"/>
      </w:pPr>
      <w:r>
        <w:t xml:space="preserve">Improved student enrollment tracking accuracy to 99.2% (up from 86%)</w:t>
      </w:r>
    </w:p>
    <w:bookmarkEnd w:id="26"/>
    <w:bookmarkStart w:id="27" w:name="X0a66159bf428e94300bf0fe39ce6f1cef1d0d63"/>
    <w:p>
      <w:pPr>
        <w:pStyle w:val="Heading2"/>
      </w:pPr>
      <w:r>
        <w:t xml:space="preserve">Conclusion &amp; Strategic Recommendations for Future Sales Report Campaigns</w:t>
      </w:r>
    </w:p>
    <w:p>
      <w:pPr>
        <w:pStyle w:val="FirstParagraph"/>
      </w:pPr>
      <w:r>
        <w:t xml:space="preserve">This Sales Report conclusively demonstrates that the Education Administrator role in France Marseille is not merely an administrative position, but a strategic growth catalyst. The campaign's success stems from our hyper-localized approach acknowledging Marseille's educational nuances – from navigating the "Arrêté de Mise en Service" regulations to leveraging Provençal community networks.</w:t>
      </w:r>
    </w:p>
    <w:p>
      <w:pPr>
        <w:pStyle w:val="BodyText"/>
      </w:pPr>
      <w:r>
        <w:t xml:space="preserve">For future initiatives, we recommend:</w:t>
      </w:r>
    </w:p>
    <w:p>
      <w:pPr>
        <w:numPr>
          <w:ilvl w:val="0"/>
          <w:numId w:val="1006"/>
        </w:numPr>
        <w:pStyle w:val="Compact"/>
      </w:pPr>
      <w:r>
        <w:t xml:space="preserve">Developing a dedicated Marseille Education Administrator LinkedIn Group for ongoing talent pipeline</w:t>
      </w:r>
    </w:p>
    <w:p>
      <w:pPr>
        <w:numPr>
          <w:ilvl w:val="0"/>
          <w:numId w:val="1006"/>
        </w:numPr>
        <w:pStyle w:val="Compact"/>
      </w:pPr>
      <w:r>
        <w:t xml:space="preserve">Incorporating AI-driven matching for French education-specific keywords (e.g., "Dossier Administratif," "Outil de Gestion Scolaire")</w:t>
      </w:r>
    </w:p>
    <w:p>
      <w:pPr>
        <w:numPr>
          <w:ilvl w:val="0"/>
          <w:numId w:val="1006"/>
        </w:numPr>
        <w:pStyle w:val="Compact"/>
      </w:pPr>
      <w:r>
        <w:t xml:space="preserve">Creating a "Marseille Educational Excellence" certification program to enhance candidate appeal</w:t>
      </w:r>
    </w:p>
    <w:bookmarkEnd w:id="27"/>
    <w:bookmarkStart w:id="28" w:name="final-assessment"/>
    <w:p>
      <w:pPr>
        <w:pStyle w:val="Heading2"/>
      </w:pPr>
      <w:r>
        <w:t xml:space="preserve">Final Assessment</w:t>
      </w:r>
    </w:p>
    <w:p>
      <w:pPr>
        <w:pStyle w:val="FirstParagraph"/>
      </w:pPr>
      <w:r>
        <w:t xml:space="preserve">The Education Administrator recruitment campaign in France Marseille represents the pinnacle of targeted sales execution. By aligning our Sales Report strategy with Marseille's unique educational ecosystem – from its bilingual population to its ambitious digital transformation goals – we achieved exceptional results that directly impact institutional success. This report serves as a blueprint for all future Education Administrator placements across French metropolitan centers, proving that localized sales strategies yield disproportionate returns in specialized sectors like education administration.</w:t>
      </w:r>
    </w:p>
    <w:p>
      <w:pPr>
        <w:pStyle w:val="BodyText"/>
      </w:pPr>
      <w:r>
        <w:rPr>
          <w:bCs/>
          <w:b/>
        </w:rPr>
        <w:t xml:space="preserve">Prepared by:</w:t>
      </w:r>
      <w:r>
        <w:t xml:space="preserve"> </w:t>
      </w:r>
      <w:r>
        <w:t xml:space="preserve">International Education Recruitment Division</w:t>
      </w:r>
      <w:r>
        <w:br/>
      </w:r>
      <w:r>
        <w:rPr>
          <w:bCs/>
          <w:b/>
        </w:rPr>
        <w:t xml:space="preserve">Date:</w:t>
      </w:r>
      <w:r>
        <w:t xml:space="preserve"> </w:t>
      </w:r>
      <w:r>
        <w:t xml:space="preserve">October 26, 2023</w:t>
      </w:r>
      <w:r>
        <w:br/>
      </w:r>
      <w:r>
        <w:rPr>
          <w:bCs/>
          <w:b/>
        </w:rPr>
        <w:t xml:space="preserve">Sales Report Reference:</w:t>
      </w:r>
      <w:r>
        <w:t xml:space="preserve"> </w:t>
      </w:r>
      <w:r>
        <w:t xml:space="preserve">EDU-FR-MRS-EDU-ADMIN-08/23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France Marseille</dc:title>
  <dc:creator/>
  <dc:language>en</dc:language>
  <cp:keywords/>
  <dcterms:created xsi:type="dcterms:W3CDTF">2025-12-15T22:22:26Z</dcterms:created>
  <dcterms:modified xsi:type="dcterms:W3CDTF">2025-12-15T22:22:26Z</dcterms:modified>
</cp:coreProperties>
</file>

<file path=docProps/custom.xml><?xml version="1.0" encoding="utf-8"?>
<Properties xmlns="http://schemas.openxmlformats.org/officeDocument/2006/custom-properties" xmlns:vt="http://schemas.openxmlformats.org/officeDocument/2006/docPropsVTypes"/>
</file>