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Education</w:t>
      </w:r>
      <w:r>
        <w:t xml:space="preserve"> </w:t>
      </w:r>
      <w:r>
        <w:t xml:space="preserve">Administrator</w:t>
      </w:r>
      <w:r>
        <w:t xml:space="preserve"> </w:t>
      </w:r>
      <w:r>
        <w:t xml:space="preserve">Sales</w:t>
      </w:r>
      <w:r>
        <w:t xml:space="preserve"> </w:t>
      </w:r>
      <w:r>
        <w:t xml:space="preserve">Report:</w:t>
      </w:r>
      <w:r>
        <w:t xml:space="preserve"> </w:t>
      </w:r>
      <w:r>
        <w:t xml:space="preserve">France</w:t>
      </w:r>
      <w:r>
        <w:t xml:space="preserve"> </w:t>
      </w:r>
      <w:r>
        <w:t xml:space="preserve">Paris</w:t>
      </w:r>
      <w:r>
        <w:t xml:space="preserve"> </w:t>
      </w:r>
      <w:r>
        <w:t xml:space="preserve">Market</w:t>
      </w:r>
      <w:r>
        <w:t xml:space="preserve"> </w:t>
      </w:r>
      <w:r>
        <w:t xml:space="preserve">Analysis</w:t>
      </w:r>
    </w:p>
    <w:bookmarkStart w:id="29" w:name="X21cc492cc12fea10c381566c1793ba526ae5041"/>
    <w:p>
      <w:pPr>
        <w:pStyle w:val="Heading1"/>
      </w:pPr>
      <w:r>
        <w:t xml:space="preserve">SALES REPORT FOR EDUCATION ADMINISTRATOR ROLE IN FRANCE PARIS MARKET</w:t>
      </w:r>
    </w:p>
    <w:p>
      <w:pPr>
        <w:pStyle w:val="FirstParagraph"/>
      </w:pPr>
      <w:r>
        <w:t xml:space="preserve">Prepared for Paris Education Consortium Leadership | Q3 2023 | Confidential</w:t>
      </w:r>
    </w:p>
    <w:bookmarkStart w:id="20" w:name="executive-summary"/>
    <w:p>
      <w:pPr>
        <w:pStyle w:val="Heading2"/>
      </w:pPr>
      <w:r>
        <w:t xml:space="preserve">Executive Summary</w:t>
      </w:r>
    </w:p>
    <w:p>
      <w:pPr>
        <w:pStyle w:val="FirstParagraph"/>
      </w:pPr>
      <w:r>
        <w:t xml:space="preserve">This comprehensive Sales Report analyzes the performance of our Education Administrator team across Parisian educational institutions, highlighting critical sales metrics and strategic opportunities within the France Paris education ecosystem. As an Education Administrator operating in France's most dynamic academic hub, our team has achieved a 17% year-over-year revenue growth through targeted institutional partnerships. The report underscores how strategic administrative leadership directly correlates with market expansion in the Parisian educational landscape. With France's education sector projected to grow at 4.2% annually (OECD, 2023), this Sales Report confirms that specialized Education Administrator roles are pivotal for capturing market share in France Paris.</w:t>
      </w:r>
    </w:p>
    <w:bookmarkEnd w:id="20"/>
    <w:bookmarkStart w:id="21" w:name="X2da72c206d912300cc0347c2993c5efc9cd0d38"/>
    <w:p>
      <w:pPr>
        <w:pStyle w:val="Heading2"/>
      </w:pPr>
      <w:r>
        <w:t xml:space="preserve">Market Context: France Paris Educational Landscape</w:t>
      </w:r>
    </w:p>
    <w:p>
      <w:pPr>
        <w:pStyle w:val="FirstParagraph"/>
      </w:pPr>
      <w:r>
        <w:t xml:space="preserve">Paris represents the epicenter of France's education administration market, hosting 47% of the country's elite academic institutions including Sorbonne University, École Normale Supérieure, and over 150 international schools. The French Ministry of Education (Ministère de l'Éducation Nationale) has implemented significant reforms since 2021 increasing demand for digital education solutions by 38%. As the premier Education Administrator serving France Paris, our team navigates this complex environment by leveraging local regulatory knowledge and cultural understanding of French educational priorities.</w:t>
      </w:r>
    </w:p>
    <w:p>
      <w:pPr>
        <w:pStyle w:val="BodyText"/>
      </w:pPr>
      <w:r>
        <w:t xml:space="preserve">Key market insights reveal that Parisian institutions prioritize:</w:t>
      </w:r>
    </w:p>
    <w:p>
      <w:pPr>
        <w:numPr>
          <w:ilvl w:val="0"/>
          <w:numId w:val="1001"/>
        </w:numPr>
        <w:pStyle w:val="Compact"/>
      </w:pPr>
      <w:r>
        <w:t xml:space="preserve">Compliance with France's "École de Demain" digital transformation mandate</w:t>
      </w:r>
    </w:p>
    <w:p>
      <w:pPr>
        <w:numPr>
          <w:ilvl w:val="0"/>
          <w:numId w:val="1001"/>
        </w:numPr>
        <w:pStyle w:val="Compact"/>
      </w:pPr>
      <w:r>
        <w:t xml:space="preserve">Personalized learning solutions aligning with French curriculum standards</w:t>
      </w:r>
    </w:p>
    <w:p>
      <w:pPr>
        <w:numPr>
          <w:ilvl w:val="0"/>
          <w:numId w:val="1001"/>
        </w:numPr>
        <w:pStyle w:val="Compact"/>
      </w:pPr>
      <w:r>
        <w:t xml:space="preserve">Sustainability integration in educational administration (34% of Paris schools now require ESG reporting)</w:t>
      </w:r>
    </w:p>
    <w:bookmarkEnd w:id="21"/>
    <w:bookmarkStart w:id="22" w:name="X3238a653599ceac07b6c207e1736568b10ff2cf"/>
    <w:p>
      <w:pPr>
        <w:pStyle w:val="Heading2"/>
      </w:pPr>
      <w:r>
        <w:t xml:space="preserve">Education Administrator Performance Metrics</w:t>
      </w:r>
    </w:p>
    <w:p>
      <w:pPr>
        <w:pStyle w:val="FirstParagraph"/>
      </w:pPr>
      <w:r>
        <w:t xml:space="preserve">Our Education Administrator team in France Paris has consistently outperformed regional targets through strategic administrative excellence. The following KPIs demonstrate the direct impact of this specialized role:</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Key Performance Indicator</w:t>
            </w:r>
          </w:p>
        </w:tc>
        <w:tc>
          <w:tcPr/>
          <w:p>
            <w:pPr>
              <w:pStyle w:val="Compact"/>
              <w:jc w:val="left"/>
            </w:pPr>
            <w:r>
              <w:t xml:space="preserve">Q3 2023 Result</w:t>
            </w:r>
          </w:p>
        </w:tc>
        <w:tc>
          <w:tcPr/>
          <w:p>
            <w:pPr>
              <w:pStyle w:val="Compact"/>
              <w:jc w:val="left"/>
            </w:pPr>
            <w:r>
              <w:t xml:space="preserve">Target</w:t>
            </w:r>
          </w:p>
        </w:tc>
        <w:tc>
          <w:tcPr/>
          <w:p>
            <w:pPr>
              <w:pStyle w:val="Compact"/>
              <w:jc w:val="left"/>
            </w:pPr>
            <w:r>
              <w:t xml:space="preserve">YoY Change</w:t>
            </w:r>
          </w:p>
        </w:tc>
      </w:tr>
      <w:tr>
        <w:tc>
          <w:tcPr/>
          <w:p>
            <w:pPr>
              <w:pStyle w:val="Compact"/>
              <w:jc w:val="left"/>
            </w:pPr>
            <w:r>
              <w:t xml:space="preserve">Contract Renewal Rate (Paris Institutions)</w:t>
            </w:r>
          </w:p>
        </w:tc>
        <w:tc>
          <w:tcPr/>
          <w:p>
            <w:pPr>
              <w:pStyle w:val="Compact"/>
              <w:jc w:val="left"/>
            </w:pPr>
            <w:r>
              <w:t xml:space="preserve">92.7%</w:t>
            </w:r>
          </w:p>
        </w:tc>
        <w:tc>
          <w:tcPr/>
          <w:p>
            <w:pPr>
              <w:pStyle w:val="Compact"/>
              <w:jc w:val="left"/>
            </w:pPr>
            <w:r>
              <w:t xml:space="preserve">85.0%</w:t>
            </w:r>
          </w:p>
        </w:tc>
        <w:tc>
          <w:tcPr/>
          <w:p>
            <w:pPr>
              <w:pStyle w:val="Compact"/>
              <w:jc w:val="left"/>
            </w:pPr>
            <w:r>
              <w:t xml:space="preserve">+12.3%</w:t>
            </w:r>
          </w:p>
        </w:tc>
      </w:tr>
      <w:tr>
        <w:tc>
          <w:tcPr/>
          <w:p>
            <w:pPr>
              <w:pStyle w:val="Compact"/>
              <w:jc w:val="left"/>
            </w:pPr>
            <w:r>
              <w:t xml:space="preserve">New Institutional Partnerships (Paris)</w:t>
            </w:r>
          </w:p>
        </w:tc>
        <w:tc>
          <w:tcPr/>
          <w:p>
            <w:pPr>
              <w:pStyle w:val="Compact"/>
              <w:jc w:val="left"/>
            </w:pPr>
            <w:r>
              <w:t xml:space="preserve">17</w:t>
            </w:r>
          </w:p>
        </w:tc>
        <w:tc>
          <w:tcPr/>
          <w:p>
            <w:pPr>
              <w:pStyle w:val="Compact"/>
              <w:jc w:val="left"/>
            </w:pPr>
            <w:r>
              <w:t xml:space="preserve">14</w:t>
            </w:r>
          </w:p>
        </w:tc>
        <w:tc>
          <w:tcPr/>
          <w:p>
            <w:pPr>
              <w:pStyle w:val="Compact"/>
              <w:jc w:val="left"/>
            </w:pPr>
            <w:r>
              <w:t xml:space="preserve">+21.4%</w:t>
            </w:r>
          </w:p>
        </w:tc>
      </w:tr>
      <w:tr>
        <w:tc>
          <w:tcPr/>
          <w:p>
            <w:pPr>
              <w:pStyle w:val="Compact"/>
              <w:jc w:val="left"/>
            </w:pPr>
            <w:r>
              <w:t xml:space="preserve">Revenue per Educational Institution (France Paris)</w:t>
            </w:r>
          </w:p>
        </w:tc>
        <w:tc>
          <w:tcPr/>
          <w:p>
            <w:pPr>
              <w:pStyle w:val="Compact"/>
              <w:jc w:val="left"/>
            </w:pPr>
            <w:r>
              <w:t xml:space="preserve">€87,500</w:t>
            </w:r>
          </w:p>
        </w:tc>
        <w:tc>
          <w:tcPr/>
          <w:p>
            <w:pPr>
              <w:pStyle w:val="Compact"/>
              <w:jc w:val="left"/>
            </w:pPr>
            <w:r>
              <w:t xml:space="preserve">€79,200</w:t>
            </w:r>
          </w:p>
        </w:tc>
        <w:tc>
          <w:tcPr/>
          <w:p>
            <w:pPr>
              <w:pStyle w:val="Compact"/>
              <w:jc w:val="left"/>
            </w:pPr>
            <w:r>
              <w:t xml:space="preserve">+10.5%</w:t>
            </w:r>
          </w:p>
        </w:tc>
      </w:tr>
      <w:tr>
        <w:tc>
          <w:tcPr/>
          <w:p>
            <w:pPr>
              <w:pStyle w:val="Compact"/>
              <w:jc w:val="left"/>
            </w:pPr>
            <w:r>
              <w:t xml:space="preserve">Cross-Sell Success Rate (Administrative Solutions)</w:t>
            </w:r>
          </w:p>
        </w:tc>
        <w:tc>
          <w:tcPr/>
          <w:p>
            <w:pPr>
              <w:pStyle w:val="Compact"/>
              <w:jc w:val="left"/>
            </w:pPr>
            <w:r>
              <w:t xml:space="preserve">63%</w:t>
            </w:r>
          </w:p>
        </w:tc>
        <w:tc>
          <w:tcPr/>
          <w:p>
            <w:pPr>
              <w:pStyle w:val="Compact"/>
              <w:jc w:val="left"/>
            </w:pPr>
            <w:r>
              <w:t xml:space="preserve">52%</w:t>
            </w:r>
          </w:p>
        </w:tc>
        <w:tc>
          <w:tcPr/>
          <w:p>
            <w:pPr>
              <w:pStyle w:val="Compact"/>
              <w:jc w:val="left"/>
            </w:pPr>
            <w:r>
              <w:t xml:space="preserve">+11.0%</w:t>
            </w:r>
          </w:p>
        </w:tc>
      </w:tr>
    </w:tbl>
    <w:p>
      <w:pPr>
        <w:pStyle w:val="BodyText"/>
      </w:pPr>
      <w:r>
        <w:t xml:space="preserve">The exceptional performance in France Paris directly results from our Education Administrator's specialized understanding of French educational bureaucracy and cultural nuances. Unlike generic sales roles, our Paris-based Education Administrator leverages local partnerships with Conseils d'École and regional academic networks to accelerate sales cycles by 32% compared to non-specialized teams.</w:t>
      </w:r>
    </w:p>
    <w:bookmarkEnd w:id="22"/>
    <w:bookmarkStart w:id="26" w:name="X39ed646438a6ba8a0215399f5919c1f7a16ec6f"/>
    <w:p>
      <w:pPr>
        <w:pStyle w:val="Heading2"/>
      </w:pPr>
      <w:r>
        <w:t xml:space="preserve">Strategic Analysis: Education Administrator Impact in France Paris</w:t>
      </w:r>
    </w:p>
    <w:p>
      <w:pPr>
        <w:pStyle w:val="FirstParagraph"/>
      </w:pPr>
      <w:r>
        <w:t xml:space="preserve">Our Sales Report identifies three critical success factors where the Education Administrator role transformed market performance:</w:t>
      </w:r>
    </w:p>
    <w:bookmarkStart w:id="23" w:name="regulatory-navigation-expertise"/>
    <w:p>
      <w:pPr>
        <w:pStyle w:val="Heading3"/>
      </w:pPr>
      <w:r>
        <w:t xml:space="preserve">1. Regulatory Navigation Expertise</w:t>
      </w:r>
    </w:p>
    <w:p>
      <w:pPr>
        <w:pStyle w:val="FirstParagraph"/>
      </w:pPr>
      <w:r>
        <w:t xml:space="preserve">The French education regulatory environment (particularly Loi sur l'Éducation) requires specialized knowledge. Our France Paris Education Administrator team reduced compliance-related sales delays by 47% through mastery of DGEFP (Direction Générale de l'Enseignement et de la Recherche) requirements. This expertise directly contributed to securing 8 major contracts with Parisian public schools during Q3, including the prestigious Lycée Louis-le-Grand.</w:t>
      </w:r>
    </w:p>
    <w:bookmarkEnd w:id="23"/>
    <w:bookmarkStart w:id="24" w:name="cultural-integration"/>
    <w:p>
      <w:pPr>
        <w:pStyle w:val="Heading3"/>
      </w:pPr>
      <w:r>
        <w:t xml:space="preserve">2. Cultural Integration</w:t>
      </w:r>
    </w:p>
    <w:p>
      <w:pPr>
        <w:pStyle w:val="FirstParagraph"/>
      </w:pPr>
      <w:r>
        <w:t xml:space="preserve">Parisian institutions value relationship depth over transaction speed. The Education Administrator's fluency in French academic culture—understanding terms like "référentiel pédagogique" and navigating Éducation Nationale hierarchies—enabled a 29% higher client satisfaction score (4.7/5) compared to standard sales approaches. This cultural alignment is non-negotiable for success in France Paris.</w:t>
      </w:r>
    </w:p>
    <w:bookmarkEnd w:id="24"/>
    <w:bookmarkStart w:id="25" w:name="local-partnership-ecosystem"/>
    <w:p>
      <w:pPr>
        <w:pStyle w:val="Heading3"/>
      </w:pPr>
      <w:r>
        <w:t xml:space="preserve">10. Local Partnership Ecosystem</w:t>
      </w:r>
    </w:p>
    <w:p>
      <w:pPr>
        <w:pStyle w:val="FirstParagraph"/>
      </w:pPr>
      <w:r>
        <w:t xml:space="preserve">Our Education Administrator cultivated key partnerships with Paris-based educational bodies including the Association des Écoles de la Région Île-de-France (AERI), resulting in 12 co-branded solution launches. This local ecosystem integration is a differentiator absent in international competitors, positioning us as the natural Education Administrator partner for France Paris institutions.</w:t>
      </w:r>
    </w:p>
    <w:bookmarkEnd w:id="25"/>
    <w:bookmarkEnd w:id="26"/>
    <w:bookmarkStart w:id="27" w:name="strategic-recommendations"/>
    <w:p>
      <w:pPr>
        <w:pStyle w:val="Heading2"/>
      </w:pPr>
      <w:r>
        <w:t xml:space="preserve">Strategic Recommendations</w:t>
      </w:r>
    </w:p>
    <w:p>
      <w:pPr>
        <w:pStyle w:val="FirstParagraph"/>
      </w:pPr>
      <w:r>
        <w:t xml:space="preserve">Based on this Sales Report, we recommend three action items to accelerate France Paris market leadership:</w:t>
      </w:r>
    </w:p>
    <w:p>
      <w:pPr>
        <w:numPr>
          <w:ilvl w:val="0"/>
          <w:numId w:val="1002"/>
        </w:numPr>
        <w:pStyle w:val="Compact"/>
      </w:pPr>
      <w:r>
        <w:rPr>
          <w:bCs/>
          <w:b/>
        </w:rPr>
        <w:t xml:space="preserve">Invest in Paris Regional Education Administrator Certifications</w:t>
      </w:r>
      <w:r>
        <w:t xml:space="preserve">: Partner with École Nationale Supérieure de l'Éducation (ENSA) to create a certification program specifically for Education Administrators serving France Paris institutions. This will institutionalize our local expertise and differentiate us from competitors.</w:t>
      </w:r>
    </w:p>
    <w:p>
      <w:pPr>
        <w:numPr>
          <w:ilvl w:val="0"/>
          <w:numId w:val="1002"/>
        </w:numPr>
        <w:pStyle w:val="Compact"/>
      </w:pPr>
      <w:r>
        <w:rPr>
          <w:bCs/>
          <w:b/>
        </w:rPr>
        <w:t xml:space="preserve">Develop France-Paris Curriculum Compliance Module</w:t>
      </w:r>
      <w:r>
        <w:t xml:space="preserve">: Create a dedicated administrative solution addressing the new "Nouvelle Éducation" framework, which requires 100% of Parisian schools to implement digital learning dashboards by 2025. This directly supports the Education Administrator's sales strategy.</w:t>
      </w:r>
    </w:p>
    <w:p>
      <w:pPr>
        <w:numPr>
          <w:ilvl w:val="0"/>
          <w:numId w:val="1002"/>
        </w:numPr>
        <w:pStyle w:val="Compact"/>
      </w:pPr>
      <w:r>
        <w:rPr>
          <w:bCs/>
          <w:b/>
        </w:rPr>
        <w:t xml:space="preserve">Establish Paris Educational Innovation Hub</w:t>
      </w:r>
      <w:r>
        <w:t xml:space="preserve">: Launch a physical innovation center in Montparnasse staffed by our France Paris Education Administrator team to co-create solutions with local institutions, moving beyond transactional sales toward strategic partnership development.</w:t>
      </w:r>
    </w:p>
    <w:bookmarkEnd w:id="27"/>
    <w:bookmarkStart w:id="28" w:name="conclusion"/>
    <w:p>
      <w:pPr>
        <w:pStyle w:val="Heading2"/>
      </w:pPr>
      <w:r>
        <w:t xml:space="preserve">Conclusion</w:t>
      </w:r>
    </w:p>
    <w:p>
      <w:pPr>
        <w:pStyle w:val="FirstParagraph"/>
      </w:pPr>
      <w:r>
        <w:t xml:space="preserve">This Sales Report unequivocally demonstrates that specialized Education Administrator roles are the catalyst for sustainable growth in the France Paris education market. With Paris representing not just a key territory but the cultural and regulatory heart of French education, our success metrics prove that deep local expertise drives exceptional results. The 17% revenue growth directly stems from how our Education Administrators navigate Paris's unique academic ecosystem—from understanding "les écoles parisiennes" operational nuances to leveraging partnerships with Parisian educational authorities.</w:t>
      </w:r>
    </w:p>
    <w:p>
      <w:pPr>
        <w:pStyle w:val="BodyText"/>
      </w:pPr>
      <w:r>
        <w:t xml:space="preserve">As we enter Q4, the France Paris market presents unprecedented opportunity for the Education Administrator role. With 12 new public school contracts secured this quarter and an 87% client retention rate among Paris institutions, our Sales Report confirms that investing in specialized administrative leadership is not merely beneficial—it's essential for dominance in France's most competitive education market. We recommend doubling down on Paris-based Education Administrator development to capture the full value of this critical market segment.</w:t>
      </w:r>
    </w:p>
    <w:p>
      <w:pPr>
        <w:pStyle w:val="BodyText"/>
      </w:pPr>
      <w:r>
        <w:t xml:space="preserve">Prepared by Global Education Sales Intelligence Team | Confidential - For Internal Use Only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Education Administrator Sales Report: France Paris Market Analysis</dc:title>
  <dc:creator/>
  <dc:language>en</dc:language>
  <cp:keywords/>
  <dcterms:created xsi:type="dcterms:W3CDTF">2026-07-21T10:34:01Z</dcterms:created>
  <dcterms:modified xsi:type="dcterms:W3CDTF">2026-07-21T10:34:01Z</dcterms:modified>
</cp:coreProperties>
</file>

<file path=docProps/custom.xml><?xml version="1.0" encoding="utf-8"?>
<Properties xmlns="http://schemas.openxmlformats.org/officeDocument/2006/custom-properties" xmlns:vt="http://schemas.openxmlformats.org/officeDocument/2006/docPropsVTypes"/>
</file>