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Munich,</w:t>
      </w:r>
      <w:r>
        <w:t xml:space="preserve"> </w:t>
      </w:r>
      <w:r>
        <w:t xml:space="preserve">Germany</w:t>
      </w:r>
    </w:p>
    <w:bookmarkStart w:id="29" w:name="X17f7ad2409f8ef4027ff4425702dc4ebcb9f4be"/>
    <w:p>
      <w:pPr>
        <w:pStyle w:val="Heading1"/>
      </w:pPr>
      <w:r>
        <w:t xml:space="preserve">Comprehensive Sales Report: Strategic Recruitment &amp; Performance of Education Administrators in Munich, Germany</w:t>
      </w:r>
    </w:p>
    <w:bookmarkStart w:id="20" w:name="executive-summary"/>
    <w:p>
      <w:pPr>
        <w:pStyle w:val="Heading2"/>
      </w:pPr>
      <w:r>
        <w:t xml:space="preserve">Executive Summary</w:t>
      </w:r>
    </w:p>
    <w:p>
      <w:pPr>
        <w:pStyle w:val="FirstParagraph"/>
      </w:pPr>
      <w:r>
        <w:t xml:space="preserve">This Sales Report details the recruitment performance and market positioning of Education Administrator roles across Munich, Germany. As a leading education staffing solutions provider operating exclusively in the German market, our strategic focus on Munich's dynamic educational ecosystem has yielded significant growth. This document outlines current sales metrics, regional challenges, and forward-looking strategies for securing top-tier Education Administrators within the unique context of Germany Munich.</w:t>
      </w:r>
    </w:p>
    <w:bookmarkEnd w:id="20"/>
    <w:bookmarkStart w:id="21" w:name="X51b2fa727738d87fcdf629f151f514114305bb8"/>
    <w:p>
      <w:pPr>
        <w:pStyle w:val="Heading2"/>
      </w:pPr>
      <w:r>
        <w:t xml:space="preserve">Market Context: Why Munich Demands Excellence in Education Administration</w:t>
      </w:r>
    </w:p>
    <w:p>
      <w:pPr>
        <w:pStyle w:val="FirstParagraph"/>
      </w:pPr>
      <w:r>
        <w:t xml:space="preserve">Munich stands as Germany's premier educational hub, hosting 13 major universities, 60+ international schools, and a thriving private education sector. With over 500 schools requiring specialized administrative leadership under Germany's stringent educational framework (Bildungspflicht), the role of an Education Administrator has become pivotal. This Sales Report confirms that Munich represents 22% of all high-value Education Administrator placements in Germany, driven by Bavaria's emphasis on educational excellence and international accreditation standards. The German Federal Ministry of Education consistently prioritizes administrative efficiency in schools, making our Sales Report a critical tool for institutional decision-making.</w:t>
      </w:r>
    </w:p>
    <w:bookmarkEnd w:id="21"/>
    <w:bookmarkStart w:id="22" w:name="q3-2023-sales-performance-munich-focus"/>
    <w:p>
      <w:pPr>
        <w:pStyle w:val="Heading2"/>
      </w:pPr>
      <w:r>
        <w:t xml:space="preserve">Q3 2023 Sales Performance: Munich Focus</w:t>
      </w:r>
    </w:p>
    <w:p>
      <w:pPr>
        <w:pStyle w:val="FirstParagraph"/>
      </w:pPr>
      <w:r>
        <w:t xml:space="preserve">This quarter's Sales Report reveals exceptional growth in Education Administrator placements within Germany Munich. We achieved a 37% year-over-year increase in signed contracts, securing 48 Education Administrator positions across key districts (München-Nord, Schwabing, Maxvorstadt). Notably:</w:t>
      </w:r>
    </w:p>
    <w:p>
      <w:pPr>
        <w:numPr>
          <w:ilvl w:val="0"/>
          <w:numId w:val="1001"/>
        </w:numPr>
        <w:pStyle w:val="Compact"/>
      </w:pPr>
      <w:r>
        <w:rPr>
          <w:bCs/>
          <w:b/>
        </w:rPr>
        <w:t xml:space="preserve">Placement Rate:</w:t>
      </w:r>
      <w:r>
        <w:t xml:space="preserve"> </w:t>
      </w:r>
      <w:r>
        <w:t xml:space="preserve">92% match success rate for Munich schools – exceeding the German national average of 78%</w:t>
      </w:r>
    </w:p>
    <w:p>
      <w:pPr>
        <w:numPr>
          <w:ilvl w:val="0"/>
          <w:numId w:val="1001"/>
        </w:numPr>
        <w:pStyle w:val="Compact"/>
      </w:pPr>
      <w:r>
        <w:t xml:space="preserve">15 new institutional partners (including all major Munich public school networks)</w:t>
      </w:r>
    </w:p>
    <w:p>
      <w:pPr>
        <w:numPr>
          <w:ilvl w:val="0"/>
          <w:numId w:val="1001"/>
        </w:numPr>
        <w:pStyle w:val="Compact"/>
      </w:pPr>
      <w:r>
        <w:rPr>
          <w:bCs/>
          <w:b/>
        </w:rPr>
        <w:t xml:space="preserve">Average Contract Value:</w:t>
      </w:r>
      <w:r>
        <w:t xml:space="preserve"> </w:t>
      </w:r>
      <w:r>
        <w:t xml:space="preserve">€48,500 annually (23% increase from Q2), reflecting Munich's premium market</w:t>
      </w:r>
    </w:p>
    <w:p>
      <w:pPr>
        <w:pStyle w:val="FirstParagraph"/>
      </w:pPr>
      <w:r>
        <w:t xml:space="preserve">Our Sales Team attributes this success to specialized knowledge of Bavarian education law (BayEUG) and cultural adaptation capabilities – critical differentiators for any Education Administrator operating in Germany Munich. The Sales Report data confirms that 89% of clients explicitly cited "local regulatory expertise" as their primary selection criterion.</w:t>
      </w:r>
    </w:p>
    <w:bookmarkEnd w:id="22"/>
    <w:bookmarkStart w:id="23" w:name="X63a5fa55dcbddc63c07c378cc4e1ff638e9b72b"/>
    <w:p>
      <w:pPr>
        <w:pStyle w:val="Heading2"/>
      </w:pPr>
      <w:r>
        <w:t xml:space="preserve">Key Challenges in the Germany Munich Market</w:t>
      </w:r>
    </w:p>
    <w:p>
      <w:pPr>
        <w:pStyle w:val="FirstParagraph"/>
      </w:pPr>
      <w:r>
        <w:t xml:space="preserve">This Sales Report identifies three persistent challenges unique to Munich's education administration landscape:</w:t>
      </w:r>
    </w:p>
    <w:p>
      <w:pPr>
        <w:numPr>
          <w:ilvl w:val="0"/>
          <w:numId w:val="1002"/>
        </w:numPr>
        <w:pStyle w:val="Compact"/>
      </w:pPr>
      <w:r>
        <w:rPr>
          <w:bCs/>
          <w:b/>
        </w:rPr>
        <w:t xml:space="preserve">Cultural Integration Demands:</w:t>
      </w:r>
      <w:r>
        <w:t xml:space="preserve"> </w:t>
      </w:r>
      <w:r>
        <w:t xml:space="preserve">74% of international Education Administrators require tailored German language training (B1 level minimum) for school board communication, a factor our sales process now mandates pre-placement.</w:t>
      </w:r>
    </w:p>
    <w:p>
      <w:pPr>
        <w:numPr>
          <w:ilvl w:val="0"/>
          <w:numId w:val="1002"/>
        </w:numPr>
        <w:pStyle w:val="Compact"/>
      </w:pPr>
      <w:r>
        <w:rPr>
          <w:bCs/>
          <w:b/>
        </w:rPr>
        <w:t xml:space="preserve">Regulatory Complexity:</w:t>
      </w:r>
      <w:r>
        <w:t xml:space="preserve"> </w:t>
      </w:r>
      <w:r>
        <w:t xml:space="preserve">Munich schools demand knowledge of Bavaria's specific administrative codes (§ 89b SchulG) – a requirement our Sales Report shows 63% of non-local candidates initially lacked.</w:t>
      </w:r>
    </w:p>
    <w:p>
      <w:pPr>
        <w:numPr>
          <w:ilvl w:val="0"/>
          <w:numId w:val="1002"/>
        </w:numPr>
        <w:pStyle w:val="Compact"/>
      </w:pPr>
      <w:r>
        <w:rPr>
          <w:bCs/>
          <w:b/>
        </w:rPr>
        <w:t xml:space="preserve">Talent Competition:</w:t>
      </w:r>
      <w:r>
        <w:t xml:space="preserve"> </w:t>
      </w:r>
      <w:r>
        <w:t xml:space="preserve">The Munich job market attracts 3x more Education Administrator applicants than Berlin, intensifying the need for precise candidate screening per our Sales Report parameters.</w:t>
      </w:r>
    </w:p>
    <w:bookmarkEnd w:id="23"/>
    <w:bookmarkStart w:id="24" w:name="X0790d3914b1a91c62c729f86b5dfb4e27c7dfb8"/>
    <w:p>
      <w:pPr>
        <w:pStyle w:val="Heading2"/>
      </w:pPr>
      <w:r>
        <w:t xml:space="preserve">Success Story: Munich International School Partnership</w:t>
      </w:r>
    </w:p>
    <w:p>
      <w:pPr>
        <w:pStyle w:val="FirstParagraph"/>
      </w:pPr>
      <w:r>
        <w:t xml:space="preserve">A prime example of our Sales Report's strategic impact is the €185,000 contract secured with Munich International School (MIS). This Education Administrator role required dual expertise in IBO accreditation systems and Bavarian curriculum compliance. Our sales team conducted 12 cultural immersion sessions for the candidate, ensuring seamless integration into MIS's German-speaking environment. The placement delivered immediate results: 47% reduction in administrative processing time within first 90 days – directly attributed to our Munich-specific onboarding framework.</w:t>
      </w:r>
    </w:p>
    <w:bookmarkEnd w:id="24"/>
    <w:bookmarkStart w:id="25" w:name="X719e599778fb6808ca5b5bfa6abcbd8ae425820"/>
    <w:p>
      <w:pPr>
        <w:pStyle w:val="Heading2"/>
      </w:pPr>
      <w:r>
        <w:t xml:space="preserve">Strategic Recommendations from Sales Data</w:t>
      </w:r>
    </w:p>
    <w:p>
      <w:pPr>
        <w:pStyle w:val="FirstParagraph"/>
      </w:pPr>
      <w:r>
        <w:t xml:space="preserve">Based on this comprehensive Sales Report, we recommend:</w:t>
      </w:r>
    </w:p>
    <w:p>
      <w:pPr>
        <w:numPr>
          <w:ilvl w:val="0"/>
          <w:numId w:val="1003"/>
        </w:numPr>
        <w:pStyle w:val="Compact"/>
      </w:pPr>
      <w:r>
        <w:rPr>
          <w:bCs/>
          <w:b/>
        </w:rPr>
        <w:t xml:space="preserve">Localized Training Modules:</w:t>
      </w:r>
      <w:r>
        <w:t xml:space="preserve"> </w:t>
      </w:r>
      <w:r>
        <w:t xml:space="preserve">Develop Bavarian education law certifications for all Education Administrators entering Germany Munich – projected to increase placement success by 31%</w:t>
      </w:r>
    </w:p>
    <w:p>
      <w:pPr>
        <w:numPr>
          <w:ilvl w:val="0"/>
          <w:numId w:val="1003"/>
        </w:numPr>
        <w:pStyle w:val="Compact"/>
      </w:pPr>
      <w:r>
        <w:rPr>
          <w:bCs/>
          <w:b/>
        </w:rPr>
        <w:t xml:space="preserve">Digital Sales Platform Enhancement:</w:t>
      </w:r>
      <w:r>
        <w:t xml:space="preserve"> </w:t>
      </w:r>
      <w:r>
        <w:t xml:space="preserve">Integrate Munich school district regulatory databases into our CRM to pre-qualify candidates (already showing 28% faster sales cycles)</w:t>
      </w:r>
    </w:p>
    <w:p>
      <w:pPr>
        <w:numPr>
          <w:ilvl w:val="0"/>
          <w:numId w:val="1003"/>
        </w:numPr>
        <w:pStyle w:val="Compact"/>
      </w:pPr>
      <w:r>
        <w:rPr>
          <w:bCs/>
          <w:b/>
        </w:rPr>
        <w:t xml:space="preserve">Partnership Expansion:</w:t>
      </w:r>
      <w:r>
        <w:t xml:space="preserve"> </w:t>
      </w:r>
      <w:r>
        <w:t xml:space="preserve">Target Munich's "Bildungspartner" initiative by forming alliances with the Bavarian Education Ministry – expected to generate 15+ new contracts in Q1 2024</w:t>
      </w:r>
    </w:p>
    <w:bookmarkEnd w:id="25"/>
    <w:bookmarkStart w:id="26" w:name="Xce9480631566e1ece21e89586e8ccc2b0c8cf8b"/>
    <w:p>
      <w:pPr>
        <w:pStyle w:val="Heading2"/>
      </w:pPr>
      <w:r>
        <w:t xml:space="preserve">Munich-Specific Performance Metrics vs. National Benchmarks</w:t>
      </w:r>
    </w:p>
    <w:p>
      <w:pPr>
        <w:pStyle w:val="FirstParagraph"/>
      </w:pPr>
      <w:r>
        <w:t xml:space="preserve">Key Metric</w:t>
      </w:r>
    </w:p>
    <w:p>
      <w:pPr>
        <w:pStyle w:val="BodyText"/>
      </w:pPr>
      <w:r>
        <w:t xml:space="preserve">Munich (Q3 2023)</w:t>
      </w:r>
    </w:p>
    <w:p>
      <w:pPr>
        <w:pStyle w:val="BodyText"/>
      </w:pPr>
      <w:r>
        <w:t xml:space="preserve">Germany National Avg.</w:t>
      </w:r>
    </w:p>
    <w:p>
      <w:pPr>
        <w:pStyle w:val="BodyText"/>
      </w:pPr>
      <w:r>
        <w:t xml:space="preserve">Difference</w:t>
      </w:r>
    </w:p>
    <w:p>
      <w:pPr>
        <w:pStyle w:val="BodyText"/>
      </w:pPr>
      <w:r>
        <w:t xml:space="preserve">Average Time-to-Placement</w:t>
      </w:r>
    </w:p>
    <w:p>
      <w:pPr>
        <w:pStyle w:val="BodyText"/>
      </w:pPr>
      <w:r>
        <w:t xml:space="preserve">18 days</w:t>
      </w:r>
    </w:p>
    <w:p>
      <w:pPr>
        <w:pStyle w:val="BodyText"/>
      </w:pPr>
      <w:r>
        <w:t xml:space="preserve">32 days</w:t>
      </w:r>
    </w:p>
    <w:p>
      <w:pPr>
        <w:pStyle w:val="BodyText"/>
      </w:pPr>
      <w:r>
        <w:t xml:space="preserve">-44%</w:t>
      </w:r>
    </w:p>
    <w:p>
      <w:pPr>
        <w:pStyle w:val="BodyText"/>
      </w:pPr>
      <w:r>
        <w:t xml:space="preserve">Candidate Retention (90-day)</w:t>
      </w:r>
    </w:p>
    <w:p>
      <w:pPr>
        <w:pStyle w:val="BodyText"/>
      </w:pPr>
      <w:r>
        <w:t xml:space="preserve">95%</w:t>
      </w:r>
      <w:r>
        <w:t xml:space="preserve"> </w:t>
      </w:r>
      <w:r>
        <w:t xml:space="preserve">82%</w:t>
      </w:r>
      <w:r>
        <w:t xml:space="preserve"> </w:t>
      </w:r>
      <w:r>
        <w:t xml:space="preserve">+13%</w:t>
      </w:r>
    </w:p>
    <w:p>
      <w:pPr>
        <w:pStyle w:val="BodyText"/>
      </w:pPr>
      <w:r>
        <w:t xml:space="preserve">School Satisfaction Rate</w:t>
      </w:r>
    </w:p>
    <w:p>
      <w:pPr>
        <w:pStyle w:val="BodyText"/>
      </w:pPr>
      <w:r>
        <w:t xml:space="preserve">9.7/10</w:t>
      </w:r>
    </w:p>
    <w:p>
      <w:pPr>
        <w:pStyle w:val="BodyText"/>
      </w:pPr>
      <w:r>
        <w:t xml:space="preserve">8.4/10</w:t>
      </w:r>
    </w:p>
    <w:p>
      <w:pPr>
        <w:pStyle w:val="BodyText"/>
      </w:pPr>
      <w:r>
        <w:t xml:space="preserve">+1.3 points</w:t>
      </w:r>
    </w:p>
    <w:bookmarkEnd w:id="26"/>
    <w:bookmarkStart w:id="27" w:name="X453e4bc7b64e2bf2a067d2c8dbbd6b3b4dbc137"/>
    <w:p>
      <w:pPr>
        <w:pStyle w:val="Heading2"/>
      </w:pPr>
      <w:r>
        <w:t xml:space="preserve">The Future of Education Administration in Germany Munich: Strategic Outlook</w:t>
      </w:r>
    </w:p>
    <w:p>
      <w:pPr>
        <w:pStyle w:val="FirstParagraph"/>
      </w:pPr>
      <w:r>
        <w:t xml:space="preserve">This Sales Report projects 25% market growth for Education Administrator roles in Munich through 2025, fueled by Germany's new federal education funding package (€4.3B for school infrastructure). Our sales pipeline shows strong momentum with 37 pending contracts – including five from Munich-based university-affiliated schools. Crucially, the Sales Report identifies a critical emerging need: Education Administrators equipped with data analytics skills to manage Munich's digital education transformation (e.g., Bavaria's "Digital School Strategy 2030").</w:t>
      </w:r>
    </w:p>
    <w:p>
      <w:pPr>
        <w:pStyle w:val="BodyText"/>
      </w:pPr>
      <w:r>
        <w:t xml:space="preserve">As Germany Munich continues to solidify its position as Europe's leading educational innovation center, our Sales Report underscores that success hinges on hyper-localized expertise. The Education Administrator role is no longer merely operational – it's a strategic leadership position requiring mastery of Bavarian educational culture, legal frameworks, and Munich-specific stakeholder ecosystems. Our proven methodology (documented in this Sales Report) positions us uniquely to deliver this specialized talent.</w:t>
      </w:r>
    </w:p>
    <w:bookmarkEnd w:id="27"/>
    <w:bookmarkStart w:id="28" w:name="conclusion"/>
    <w:p>
      <w:pPr>
        <w:pStyle w:val="Heading2"/>
      </w:pPr>
      <w:r>
        <w:t xml:space="preserve">Conclusion</w:t>
      </w:r>
    </w:p>
    <w:p>
      <w:pPr>
        <w:pStyle w:val="FirstParagraph"/>
      </w:pPr>
      <w:r>
        <w:t xml:space="preserve">This Sales Report confirms Munich's status as the most strategic market for Education Administrator recruitment in Germany. With our team's deep understanding of Bavarian educational requirements and localized sales approach, we've established an unmatched 92% placement success rate – significantly outperforming national competitors. As Germany Munich accelerates its investment in education quality, the demand for certified Education Administrators will only intensify. Our strategic focus on regulatory precision, cultural integration, and Munich-specific market intelligence positions us for continued leadership in this vital sector.</w:t>
      </w:r>
    </w:p>
    <w:p>
      <w:pPr>
        <w:pStyle w:val="BodyText"/>
      </w:pPr>
      <w:r>
        <w:t xml:space="preserve">Recommendation: Maintain dedicated sales resources focused exclusively on Germany Munich with specialized Bavarian education training – a strategy that has already driven 42% of our total annual revenue. The future of Education Administration in Munich demands nothing less than expertise rooted in local context, and this Sales Report provides the roadmap for sustained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Recruitment in Munich, Germany</dc:title>
  <dc:creator/>
  <dc:language>en</dc:language>
  <cp:keywords/>
  <dcterms:created xsi:type="dcterms:W3CDTF">2026-07-21T03:10:26Z</dcterms:created>
  <dcterms:modified xsi:type="dcterms:W3CDTF">2026-07-21T03:10:26Z</dcterms:modified>
</cp:coreProperties>
</file>

<file path=docProps/custom.xml><?xml version="1.0" encoding="utf-8"?>
<Properties xmlns="http://schemas.openxmlformats.org/officeDocument/2006/custom-properties" xmlns:vt="http://schemas.openxmlformats.org/officeDocument/2006/docPropsVTypes"/>
</file>