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Performance</w:t>
      </w:r>
      <w:r>
        <w:t xml:space="preserve"> </w:t>
      </w:r>
      <w:r>
        <w:t xml:space="preserve">Report:</w:t>
      </w:r>
      <w:r>
        <w:t xml:space="preserve"> </w:t>
      </w:r>
      <w:r>
        <w:t xml:space="preserve">India</w:t>
      </w:r>
      <w:r>
        <w:t xml:space="preserve"> </w:t>
      </w:r>
      <w:r>
        <w:t xml:space="preserve">Bangalore</w:t>
      </w:r>
    </w:p>
    <w:bookmarkStart w:id="33" w:name="Xc2e9c4a07cd319d52c7df92dab9ee410ec98761"/>
    <w:p>
      <w:pPr>
        <w:pStyle w:val="Heading1"/>
      </w:pPr>
      <w:r>
        <w:t xml:space="preserve">Sales Report for Education Administrator Solutions in India Bangalore</w:t>
      </w:r>
    </w:p>
    <w:p>
      <w:pPr>
        <w:pStyle w:val="FirstParagraph"/>
      </w:pPr>
      <w:r>
        <w:t xml:space="preserve">Prepared for Educational Institutions, Technology Partners, and Stakeholders in the Bangalore Education Ecosystem</w:t>
      </w:r>
    </w:p>
    <w:bookmarkStart w:id="20" w:name="executive-summary"/>
    <w:p>
      <w:pPr>
        <w:pStyle w:val="Heading2"/>
      </w:pPr>
      <w:r>
        <w:t xml:space="preserve">Executive Summary</w:t>
      </w:r>
    </w:p>
    <w:p>
      <w:pPr>
        <w:pStyle w:val="FirstParagraph"/>
      </w:pPr>
      <w:r>
        <w:t xml:space="preserve">This comprehensive Sales Report details the performance of educational administration solutions across India Bangalore. As the epicenter of India's education technology revolution, Bangalore has witnessed unprecedented demand for efficient Education Administrator tools. Our data reveals a 47% year-over-year growth in institutional adoption of integrated administrative platforms, directly attributed to the evolving role of the Education Administrator in navigating India's complex regulatory landscape and expanding student demographics.</w:t>
      </w:r>
    </w:p>
    <w:bookmarkEnd w:id="20"/>
    <w:bookmarkStart w:id="21" w:name="X3de959b5ecc57a9e532cb0cd1108733eb9dcc33"/>
    <w:p>
      <w:pPr>
        <w:pStyle w:val="Heading2"/>
      </w:pPr>
      <w:r>
        <w:t xml:space="preserve">Market Context: Education Administrator Demand in Bangalore</w:t>
      </w:r>
    </w:p>
    <w:p>
      <w:pPr>
        <w:pStyle w:val="FirstParagraph"/>
      </w:pPr>
      <w:r>
        <w:t xml:space="preserve">India Bangalore has emerged as the undisputed hub for K-12 and higher education innovation, with over 1,500 institutions operating across the city. The proliferation of private schools (68% of all institutions), international curricula providers, and emerging technical colleges has exponentially increased the workload of every Education Administrator. Today's Education Administrator must manage: student enrollment across 30+ academic streams; compliance with both state education boards (PUE) and national frameworks (NEP 2020); fee management for diverse socioeconomic groups; and digital transformation initiatives – all while maintaining operational excellence.</w:t>
      </w:r>
    </w:p>
    <w:p>
      <w:pPr>
        <w:pStyle w:val="BodyText"/>
      </w:pPr>
      <w:r>
        <w:t xml:space="preserve">Our field research indicates that Bangalore's Education Administrators spend an average of 38 hours weekly on manual processes, directly impacting their ability to focus on strategic student welfare initiatives. This critical pain point has made our solution suite indispensable in the India Bangalore market.</w:t>
      </w:r>
    </w:p>
    <w:bookmarkEnd w:id="21"/>
    <w:bookmarkStart w:id="22" w:name="sales-performance-metrics-q1-q3-2023"/>
    <w:p>
      <w:pPr>
        <w:pStyle w:val="Heading2"/>
      </w:pPr>
      <w:r>
        <w:t xml:space="preserve">Sales Performance Metrics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2022</w:t>
            </w:r>
          </w:p>
        </w:tc>
        <w:tc>
          <w:tcPr/>
          <w:p>
            <w:pPr>
              <w:pStyle w:val="Compact"/>
              <w:jc w:val="left"/>
            </w:pPr>
            <w:r>
              <w:t xml:space="preserve">2023 (YTD)</w:t>
            </w:r>
          </w:p>
        </w:tc>
        <w:tc>
          <w:tcPr/>
          <w:p>
            <w:pPr>
              <w:pStyle w:val="Compact"/>
              <w:jc w:val="left"/>
            </w:pPr>
            <w:r>
              <w:t xml:space="preserve">YoY Growth</w:t>
            </w:r>
          </w:p>
        </w:tc>
      </w:tr>
      <w:tr>
        <w:tc>
          <w:tcPr/>
          <w:p>
            <w:pPr>
              <w:pStyle w:val="Compact"/>
              <w:jc w:val="left"/>
            </w:pPr>
            <w:r>
              <w:t xml:space="preserve">Institutional Contracts Signed</w:t>
            </w:r>
          </w:p>
        </w:tc>
        <w:tc>
          <w:tcPr/>
          <w:p>
            <w:pPr>
              <w:pStyle w:val="Compact"/>
              <w:jc w:val="left"/>
            </w:pPr>
            <w:r>
              <w:t xml:space="preserve">87</w:t>
            </w:r>
          </w:p>
        </w:tc>
        <w:tc>
          <w:tcPr/>
          <w:p>
            <w:pPr>
              <w:pStyle w:val="Compact"/>
              <w:jc w:val="left"/>
            </w:pPr>
            <w:r>
              <w:t xml:space="preserve">143</w:t>
            </w:r>
          </w:p>
        </w:tc>
        <w:tc>
          <w:tcPr/>
          <w:p>
            <w:pPr>
              <w:pStyle w:val="Compact"/>
              <w:jc w:val="left"/>
            </w:pPr>
            <w:r>
              <w:t xml:space="preserve">64.4%</w:t>
            </w:r>
          </w:p>
        </w:tc>
      </w:tr>
      <w:tr>
        <w:tc>
          <w:tcPr/>
          <w:p>
            <w:pPr>
              <w:pStyle w:val="Compact"/>
              <w:jc w:val="left"/>
            </w:pPr>
            <w:r>
              <w:t xml:space="preserve">Average Deal Size (INR)</w:t>
            </w:r>
          </w:p>
        </w:tc>
        <w:tc>
          <w:tcPr/>
          <w:p>
            <w:pPr>
              <w:pStyle w:val="Compact"/>
              <w:jc w:val="left"/>
            </w:pPr>
            <w:r>
              <w:t xml:space="preserve">₹2,85,000</w:t>
            </w:r>
          </w:p>
        </w:tc>
        <w:tc>
          <w:tcPr/>
          <w:p>
            <w:pPr>
              <w:pStyle w:val="Compact"/>
              <w:jc w:val="left"/>
            </w:pPr>
            <w:r>
              <w:t xml:space="preserve">₹3,72,500</w:t>
            </w:r>
          </w:p>
        </w:tc>
        <w:tc>
          <w:tcPr/>
          <w:p>
            <w:pPr>
              <w:pStyle w:val="Compact"/>
              <w:jc w:val="left"/>
            </w:pPr>
            <w:r>
              <w:t xml:space="preserve">30.7%</w:t>
            </w:r>
          </w:p>
        </w:tc>
      </w:tr>
      <w:tr>
        <w:tc>
          <w:tcPr/>
          <w:p>
            <w:pPr>
              <w:pStyle w:val="Compact"/>
              <w:jc w:val="left"/>
            </w:pPr>
            <w:r>
              <w:t xml:space="preserve">Education Administrator Adoption Rate</w:t>
            </w:r>
          </w:p>
        </w:tc>
        <w:tc>
          <w:tcPr/>
          <w:p>
            <w:pPr>
              <w:pStyle w:val="Compact"/>
              <w:jc w:val="left"/>
            </w:pPr>
            <w:r>
              <w:t xml:space="preserve">68%</w:t>
            </w:r>
          </w:p>
        </w:tc>
        <w:tc>
          <w:tcPr/>
          <w:p>
            <w:pPr>
              <w:pStyle w:val="Compact"/>
              <w:jc w:val="left"/>
            </w:pPr>
            <w:r>
              <w:t xml:space="preserve">89%</w:t>
            </w:r>
          </w:p>
        </w:tc>
        <w:tc>
          <w:tcPr/>
          <w:p>
            <w:pPr>
              <w:pStyle w:val="Compact"/>
              <w:jc w:val="left"/>
            </w:pPr>
            <w:r>
              <w:t xml:space="preserve">+21pp</w:t>
            </w:r>
          </w:p>
        </w:tc>
      </w:tr>
      <w:tr>
        <w:tc>
          <w:tcPr/>
          <w:p>
            <w:pPr>
              <w:pStyle w:val="Compact"/>
              <w:jc w:val="left"/>
            </w:pPr>
            <w:r>
              <w:t xml:space="preserve">Customer Retention Rate</w:t>
            </w:r>
          </w:p>
        </w:tc>
        <w:tc>
          <w:tcPr/>
          <w:p>
            <w:pPr>
              <w:pStyle w:val="Compact"/>
              <w:jc w:val="left"/>
            </w:pPr>
            <w:r>
              <w:t xml:space="preserve">74%</w:t>
            </w:r>
          </w:p>
        </w:tc>
        <w:tc>
          <w:tcPr/>
          <w:p>
            <w:pPr>
              <w:pStyle w:val="Compact"/>
              <w:jc w:val="left"/>
            </w:pPr>
            <w:r>
              <w:t xml:space="preserve">86%</w:t>
            </w:r>
          </w:p>
        </w:tc>
        <w:tc>
          <w:tcPr/>
          <w:p>
            <w:pPr>
              <w:pStyle w:val="Compact"/>
              <w:jc w:val="left"/>
            </w:pPr>
            <w:r>
              <w:t xml:space="preserve">+12pp</w:t>
            </w:r>
          </w:p>
        </w:tc>
      </w:tr>
    </w:tbl>
    <w:p>
      <w:pPr>
        <w:pStyle w:val="BodyText"/>
      </w:pPr>
      <w:r>
        <w:t xml:space="preserve">The 2023 performance demonstrates exceptional traction in India Bangalore's education market. The 64.4% increase in contracts is particularly significant as it reflects institutional recognition of the Education Administrator's strategic value – not just as a compliance officer, but as a growth catalyst. Our data shows that institutions with full Education Administrator adoption achieved 22% higher fee collection efficiency and 37% faster enrollment processing compared to non-users.</w:t>
      </w:r>
    </w:p>
    <w:bookmarkEnd w:id="22"/>
    <w:bookmarkStart w:id="25" w:name="key-success-drivers-in-bangalore"/>
    <w:p>
      <w:pPr>
        <w:pStyle w:val="Heading2"/>
      </w:pPr>
      <w:r>
        <w:t xml:space="preserve">Key Success Drivers in Bangalore</w:t>
      </w:r>
    </w:p>
    <w:p>
      <w:pPr>
        <w:pStyle w:val="FirstParagraph"/>
      </w:pPr>
      <w:r>
        <w:t xml:space="preserve">Two critical factors drove this growth trajectory:</w:t>
      </w:r>
    </w:p>
    <w:bookmarkStart w:id="23" w:name="Xd5552f043161f8062d6d073afd57d8bc3bde046"/>
    <w:p>
      <w:pPr>
        <w:pStyle w:val="Heading3"/>
      </w:pPr>
      <w:r>
        <w:t xml:space="preserve">1. Regulatory Alignment with NEP 2020 Implementation</w:t>
      </w:r>
    </w:p>
    <w:p>
      <w:pPr>
        <w:pStyle w:val="FirstParagraph"/>
      </w:pPr>
      <w:r>
        <w:t xml:space="preserve">Bangalore's education institutions face urgent compliance needs under India's National Education Policy 2020. Our solution features automated NEP reporting modules that directly support the Education Administrator in tracking learning outcomes, infrastructure standards, and teacher qualifications – reducing manual audit preparation by 65 hours per institution quarterly.</w:t>
      </w:r>
    </w:p>
    <w:bookmarkEnd w:id="23"/>
    <w:bookmarkStart w:id="24" w:name="Xd1eba34c728940b082af43d922d5090c96c9ee9"/>
    <w:p>
      <w:pPr>
        <w:pStyle w:val="Heading3"/>
      </w:pPr>
      <w:r>
        <w:t xml:space="preserve">2. Localization for Bangalore's Demographic Complexity</w:t>
      </w:r>
    </w:p>
    <w:p>
      <w:pPr>
        <w:pStyle w:val="FirstParagraph"/>
      </w:pPr>
      <w:r>
        <w:t xml:space="preserve">Unlike generic platforms, our solution integrates:</w:t>
      </w:r>
    </w:p>
    <w:p>
      <w:pPr>
        <w:numPr>
          <w:ilvl w:val="0"/>
          <w:numId w:val="1001"/>
        </w:numPr>
        <w:pStyle w:val="Compact"/>
      </w:pPr>
      <w:r>
        <w:t xml:space="preserve">Bilingual (English-Kannada) interface options for seamless communication with local communities</w:t>
      </w:r>
    </w:p>
    <w:p>
      <w:pPr>
        <w:numPr>
          <w:ilvl w:val="0"/>
          <w:numId w:val="1001"/>
        </w:numPr>
        <w:pStyle w:val="Compact"/>
      </w:pPr>
      <w:r>
        <w:t xml:space="preserve">Fee structure templates for Bangalore's diverse socioeconomic clusters (from premium schools to government-aided institutions)</w:t>
      </w:r>
    </w:p>
    <w:p>
      <w:pPr>
        <w:numPr>
          <w:ilvl w:val="0"/>
          <w:numId w:val="1001"/>
        </w:numPr>
        <w:pStyle w:val="Compact"/>
      </w:pPr>
      <w:r>
        <w:t xml:space="preserve">Integration with Karnataka State Education Board portals for real-time student data synchronization</w:t>
      </w:r>
    </w:p>
    <w:p>
      <w:pPr>
        <w:pStyle w:val="FirstParagraph"/>
      </w:pPr>
      <w:r>
        <w:t xml:space="preserve">This localization directly addresses the unique challenges faced by every Education Administrator in India Bangalore.</w:t>
      </w:r>
    </w:p>
    <w:bookmarkEnd w:id="24"/>
    <w:bookmarkEnd w:id="25"/>
    <w:bookmarkStart w:id="26" w:name="Xb0040cec1ae357f57f419870338c8189e6b1742"/>
    <w:p>
      <w:pPr>
        <w:pStyle w:val="Heading2"/>
      </w:pPr>
      <w:r>
        <w:t xml:space="preserve">Challenges Faced by Education Administrators (Bangalore Specific)</w:t>
      </w:r>
    </w:p>
    <w:p>
      <w:pPr>
        <w:pStyle w:val="FirstParagraph"/>
      </w:pPr>
      <w:r>
        <w:t xml:space="preserve">Our customer interviews revealed three persistent pain points hindering the Education Administrator's effectiveness in India Bangalore:</w:t>
      </w:r>
    </w:p>
    <w:p>
      <w:pPr>
        <w:numPr>
          <w:ilvl w:val="0"/>
          <w:numId w:val="1002"/>
        </w:numPr>
        <w:pStyle w:val="Compact"/>
      </w:pPr>
      <w:r>
        <w:rPr>
          <w:bCs/>
          <w:b/>
        </w:rPr>
        <w:t xml:space="preserve">Fee Collection Fragmentation</w:t>
      </w:r>
      <w:r>
        <w:t xml:space="preserve">: 78% of institutions use &gt;3 payment methods (cash, UPI, bank transfer), creating reconciliation nightmares for Education Administrators during peak admissions season.</w:t>
      </w:r>
    </w:p>
    <w:p>
      <w:pPr>
        <w:numPr>
          <w:ilvl w:val="0"/>
          <w:numId w:val="1002"/>
        </w:numPr>
        <w:pStyle w:val="Compact"/>
      </w:pPr>
      <w:r>
        <w:rPr>
          <w:bCs/>
          <w:b/>
        </w:rPr>
        <w:t xml:space="preserve">Teacher Onboarding Delays</w:t>
      </w:r>
      <w:r>
        <w:t xml:space="preserve">: Average 42-day processing time for new faculty due to manual documentation – significantly impacting institution readiness.</w:t>
      </w:r>
    </w:p>
    <w:p>
      <w:pPr>
        <w:numPr>
          <w:ilvl w:val="0"/>
          <w:numId w:val="1002"/>
        </w:numPr>
        <w:pStyle w:val="Compact"/>
      </w:pPr>
      <w:r>
        <w:rPr>
          <w:bCs/>
          <w:b/>
        </w:rPr>
        <w:t xml:space="preserve">Parent Communication Gaps</w:t>
      </w:r>
      <w:r>
        <w:t xml:space="preserve">: 63% of Bangalore schools still rely on WhatsApp groups for critical updates, risking data privacy violations under India's DPDP Act.</w:t>
      </w:r>
    </w:p>
    <w:p>
      <w:pPr>
        <w:pStyle w:val="FirstParagraph"/>
      </w:pPr>
      <w:r>
        <w:t xml:space="preserve">Our Sales Report confirms these challenges directly correlate with institutional churn rates – schools with unresolved administrator pain points show 4.2x higher attrition risk in our market research.</w:t>
      </w:r>
    </w:p>
    <w:bookmarkEnd w:id="26"/>
    <w:bookmarkStart w:id="30" w:name="X0ae006dd139caa7f6293f37e7361479cd8b21bb"/>
    <w:p>
      <w:pPr>
        <w:pStyle w:val="Heading2"/>
      </w:pPr>
      <w:r>
        <w:t xml:space="preserve">Strategic Opportunities for Future Growth</w:t>
      </w:r>
    </w:p>
    <w:p>
      <w:pPr>
        <w:pStyle w:val="FirstParagraph"/>
      </w:pPr>
      <w:r>
        <w:t xml:space="preserve">Bangalore's education sector presents three high-potential growth vectors:</w:t>
      </w:r>
    </w:p>
    <w:bookmarkStart w:id="27" w:name="nep-2020-implementation-support-packages"/>
    <w:p>
      <w:pPr>
        <w:pStyle w:val="Heading3"/>
      </w:pPr>
      <w:r>
        <w:t xml:space="preserve">1. NEP 2020 Implementation Support Packages</w:t>
      </w:r>
    </w:p>
    <w:p>
      <w:pPr>
        <w:pStyle w:val="FirstParagraph"/>
      </w:pPr>
      <w:r>
        <w:t xml:space="preserve">With the Karnataka government mandating NEP compliance by 2025, we're developing a dedicated Education Administrator certification program including our software modules. Early pilot institutions (including 5 top-tier Bangalore schools) reported 31% faster regulatory adherence.</w:t>
      </w:r>
    </w:p>
    <w:bookmarkEnd w:id="27"/>
    <w:bookmarkStart w:id="28" w:name="campus-safety-integration"/>
    <w:p>
      <w:pPr>
        <w:pStyle w:val="Heading3"/>
      </w:pPr>
      <w:r>
        <w:t xml:space="preserve">2. Campus Safety Integration</w:t>
      </w:r>
    </w:p>
    <w:p>
      <w:pPr>
        <w:pStyle w:val="FirstParagraph"/>
      </w:pPr>
      <w:r>
        <w:t xml:space="preserve">Post-pandemic, safety is paramount. Our new "Campus Guardian" module (integrated with Education Administrator dashboards) provides real-time emergency response coordination – a key differentiator in Bangalore's high-density campuses.</w:t>
      </w:r>
    </w:p>
    <w:bookmarkEnd w:id="28"/>
    <w:bookmarkStart w:id="29" w:name="tier-23-city-expansion"/>
    <w:p>
      <w:pPr>
        <w:pStyle w:val="Heading3"/>
      </w:pPr>
      <w:r>
        <w:t xml:space="preserve">3. Tier 2/3 City Expansion</w:t>
      </w:r>
    </w:p>
    <w:p>
      <w:pPr>
        <w:pStyle w:val="FirstParagraph"/>
      </w:pPr>
      <w:r>
        <w:t xml:space="preserve">While Bangalore drives 74% of our revenue, we're targeting emerging education hubs like Mysuru and Coimbatore. The Education Administrator role here requires simplified solutions for smaller institutions – a market we're entering with tailored pricing.</w:t>
      </w:r>
    </w:p>
    <w:bookmarkEnd w:id="29"/>
    <w:bookmarkEnd w:id="30"/>
    <w:bookmarkStart w:id="31" w:name="strategic-recommendations"/>
    <w:p>
      <w:pPr>
        <w:pStyle w:val="Heading2"/>
      </w:pPr>
      <w:r>
        <w:t xml:space="preserve">Strategic Recommendations</w:t>
      </w:r>
    </w:p>
    <w:p>
      <w:pPr>
        <w:numPr>
          <w:ilvl w:val="0"/>
          <w:numId w:val="1003"/>
        </w:numPr>
        <w:pStyle w:val="Compact"/>
      </w:pPr>
      <w:r>
        <w:rPr>
          <w:bCs/>
          <w:b/>
        </w:rPr>
        <w:t xml:space="preserve">Education Administrator Training Program</w:t>
      </w:r>
      <w:r>
        <w:t xml:space="preserve">: Launch mandatory certification for all institutional administrators using our platform, directly increasing solution value and retention.</w:t>
      </w:r>
    </w:p>
    <w:p>
      <w:pPr>
        <w:numPr>
          <w:ilvl w:val="0"/>
          <w:numId w:val="1003"/>
        </w:numPr>
        <w:pStyle w:val="Compact"/>
      </w:pPr>
      <w:r>
        <w:rPr>
          <w:bCs/>
          <w:b/>
        </w:rPr>
        <w:t xml:space="preserve">Government Partnership Initiative</w:t>
      </w:r>
      <w:r>
        <w:t xml:space="preserve">: Collaborate with Karnataka's Education Department to co-develop NEP 2020 compliance templates – positioning us as the preferred vendor for public institutions.</w:t>
      </w:r>
    </w:p>
    <w:p>
      <w:pPr>
        <w:numPr>
          <w:ilvl w:val="0"/>
          <w:numId w:val="1003"/>
        </w:numPr>
        <w:pStyle w:val="Compact"/>
      </w:pPr>
      <w:r>
        <w:rPr>
          <w:bCs/>
          <w:b/>
        </w:rPr>
        <w:t xml:space="preserve">Bangalore Community Network</w:t>
      </w:r>
      <w:r>
        <w:t xml:space="preserve">: Establish quarterly roundtables for Education Administrators across Bangalore schools to share best practices and co-create features.</w:t>
      </w:r>
    </w:p>
    <w:bookmarkEnd w:id="31"/>
    <w:bookmarkStart w:id="32" w:name="X4d240cce89f5711f34c27db4093dd3702abd413"/>
    <w:p>
      <w:pPr>
        <w:pStyle w:val="Heading2"/>
      </w:pPr>
      <w:r>
        <w:t xml:space="preserve">Conclusion: The Future of Education Administrator Excellence in India Bangalore</w:t>
      </w:r>
    </w:p>
    <w:p>
      <w:pPr>
        <w:pStyle w:val="FirstParagraph"/>
      </w:pPr>
      <w:r>
        <w:t xml:space="preserve">The Sales Report confirms that the Education Administrator has transformed from a back-office function to a strategic growth driver in India Bangalore's education ecosystem. As institutions scale, the demand for technology-enabled administrators will accelerate – with our market share poised to grow 52% by 2024 based on current trajectory.</w:t>
      </w:r>
    </w:p>
    <w:p>
      <w:pPr>
        <w:pStyle w:val="BodyText"/>
      </w:pPr>
      <w:r>
        <w:t xml:space="preserve">India Bangalore isn't just a geographic market; it's the innovation laboratory for India's education future. Every successful implementation in this city demonstrates how the right Education Administrator support system directly impacts student outcomes, operational efficiency, and institutional sustainability. We remain committed to being the trusted partner enabling Education Administrators across Bangalore to navigate this transformative era with confidence and precision.</w:t>
      </w:r>
    </w:p>
    <w:bookmarkEnd w:id="32"/>
    <w:p>
      <w:pPr>
        <w:pStyle w:val="BodyText"/>
      </w:pPr>
      <w:r>
        <w:t xml:space="preserve">Report Period: January 2023 - September 2023 | Prepared for Education Technology Solutions Division | Confidential</w:t>
      </w:r>
    </w:p>
    <w:p>
      <w:pPr>
        <w:pStyle w:val="BodyText"/>
      </w:pPr>
      <w:r>
        <w:t xml:space="preserve">This Sales Report reflects market dynamics specific to India Bangalore, where the Education Administrator role is fundamentally reshaping educational administration across all institutional types.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Performance Report: India Bangalore</dc:title>
  <dc:creator/>
  <dc:language>en</dc:language>
  <cp:keywords/>
  <dcterms:created xsi:type="dcterms:W3CDTF">2026-07-23T17:12:15Z</dcterms:created>
  <dcterms:modified xsi:type="dcterms:W3CDTF">2026-07-23T17:12:15Z</dcterms:modified>
</cp:coreProperties>
</file>

<file path=docProps/custom.xml><?xml version="1.0" encoding="utf-8"?>
<Properties xmlns="http://schemas.openxmlformats.org/officeDocument/2006/custom-properties" xmlns:vt="http://schemas.openxmlformats.org/officeDocument/2006/docPropsVTypes"/>
</file>